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56DD1">
      <w:pPr>
        <w:pStyle w:val="5"/>
        <w:keepNext w:val="0"/>
        <w:keepLines w:val="0"/>
        <w:pageBreakBefor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wordWrap/>
        <w:topLinePunct w:val="0"/>
        <w:bidi w:val="0"/>
        <w:spacing w:before="0" w:beforeAutospacing="0" w:after="0" w:afterAutospacing="0" w:line="640" w:lineRule="exact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</w:pPr>
      <w:bookmarkStart w:id="0" w:name="OLE_LINK3"/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附件3</w:t>
      </w:r>
    </w:p>
    <w:p w14:paraId="3F6327CE">
      <w:pPr>
        <w:pStyle w:val="4"/>
        <w:rPr>
          <w:rFonts w:hint="eastAsia"/>
          <w:lang w:val="en-US" w:eastAsia="zh-CN"/>
        </w:rPr>
      </w:pPr>
    </w:p>
    <w:p w14:paraId="5D79BE15">
      <w:pPr>
        <w:pStyle w:val="5"/>
        <w:keepNext w:val="0"/>
        <w:keepLines w:val="0"/>
        <w:pageBreakBefor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wordWrap/>
        <w:topLinePunct w:val="0"/>
        <w:bidi w:val="0"/>
        <w:spacing w:before="0" w:beforeAutospacing="0" w:after="0" w:afterAutospacing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-SA"/>
        </w:rPr>
        <w:t>2023年举借债务情况说明</w:t>
      </w:r>
    </w:p>
    <w:p w14:paraId="6D230234">
      <w:pPr>
        <w:pStyle w:val="5"/>
        <w:keepNext w:val="0"/>
        <w:keepLines w:val="0"/>
        <w:pageBreakBefor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wordWrap/>
        <w:topLinePunct w:val="0"/>
        <w:bidi w:val="0"/>
        <w:spacing w:before="0" w:beforeAutospacing="0" w:after="0" w:afterAutospacing="0" w:line="64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</w:pPr>
    </w:p>
    <w:p w14:paraId="6798C6E5">
      <w:pPr>
        <w:pStyle w:val="5"/>
        <w:keepNext w:val="0"/>
        <w:keepLines w:val="0"/>
        <w:pageBreakBefor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wordWrap/>
        <w:topLinePunct w:val="0"/>
        <w:bidi w:val="0"/>
        <w:spacing w:before="0" w:beforeAutospacing="0" w:after="0" w:afterAutospacing="0" w:line="64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202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年，我市共申请发行新增政府债券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54.18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亿元，其中：一般债券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16.66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亿元，专项债券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37.52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亿元。市本级留用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14.59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亿元，转贷各县（市、区）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39.59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亿元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。</w:t>
      </w:r>
      <w:bookmarkStart w:id="1" w:name="_GoBack"/>
      <w:bookmarkEnd w:id="1"/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新增政府专项债券用于全市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63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个重点项目实施，支持领域包括：保障性住房、交通基础设施建设、市政和产业园区建设等公益性项目实施。全市共计偿还到期政府债券本金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36.54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亿元、利息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15.39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亿元，其中：市本级偿还本金10.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65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亿元、利息4.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53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亿元，县（市、区）偿还本金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25.89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亿元、利息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10.86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亿元。到期债务本息全部按期偿还。</w:t>
      </w:r>
    </w:p>
    <w:p w14:paraId="25860DDA">
      <w:pPr>
        <w:pStyle w:val="5"/>
        <w:keepNext w:val="0"/>
        <w:keepLines w:val="0"/>
        <w:pageBreakBefore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wordWrap/>
        <w:topLinePunct w:val="0"/>
        <w:bidi w:val="0"/>
        <w:spacing w:before="0" w:beforeAutospacing="0" w:after="0" w:afterAutospacing="0" w:line="64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color w:val="FF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202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3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年末政府债务余额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500.27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亿元，控制在省财政厅核定的政府债务限额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500.27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highlight w:val="none"/>
          <w:lang w:val="en-US" w:eastAsia="zh-CN" w:bidi="ar-SA"/>
        </w:rPr>
        <w:t>亿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元以内。按照债务结构划分：一般债务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258.66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亿元，专项债务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241.61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亿元；按照级次划分：市本级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149.92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亿元，县（市、区）</w:t>
      </w:r>
      <w:r>
        <w:rPr>
          <w:rFonts w:hint="eastAsia" w:ascii="仿宋_GB2312" w:eastAsia="仿宋_GB2312" w:cs="Times New Roman"/>
          <w:kern w:val="0"/>
          <w:sz w:val="32"/>
          <w:szCs w:val="32"/>
          <w:lang w:val="en-US" w:eastAsia="zh-CN" w:bidi="ar-SA"/>
        </w:rPr>
        <w:t>350.35</w:t>
      </w:r>
      <w:r>
        <w:rPr>
          <w:rFonts w:hint="eastAsia" w:ascii="仿宋_GB2312" w:hAnsi="Times New Roman" w:eastAsia="仿宋_GB2312" w:cs="Times New Roman"/>
          <w:kern w:val="0"/>
          <w:sz w:val="32"/>
          <w:szCs w:val="32"/>
          <w:lang w:val="en-US" w:eastAsia="zh-CN" w:bidi="ar-SA"/>
        </w:rPr>
        <w:t>亿元。</w:t>
      </w:r>
    </w:p>
    <w:bookmarkEnd w:id="0"/>
    <w:p w14:paraId="0F3CB1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5ZDUxODQ2MDY1ODI0NzQ3NDIxYmQ0ZGExZTdlNGUifQ=="/>
  </w:docVars>
  <w:rsids>
    <w:rsidRoot w:val="00000000"/>
    <w:rsid w:val="2D2332E5"/>
    <w:rsid w:val="3D4F1CAE"/>
    <w:rsid w:val="4F5E5D52"/>
    <w:rsid w:val="53C81FF4"/>
    <w:rsid w:val="706B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keepNext w:val="0"/>
      <w:keepLines w:val="0"/>
      <w:widowControl w:val="0"/>
      <w:suppressLineNumbers w:val="0"/>
      <w:spacing w:before="0" w:beforeLines="0" w:beforeAutospacing="0" w:after="120" w:afterLines="0" w:afterAutospacing="0"/>
      <w:ind w:left="420" w:leftChars="200" w:right="0" w:firstLine="420" w:firstLineChars="200"/>
      <w:jc w:val="both"/>
    </w:pPr>
    <w:rPr>
      <w:rFonts w:hint="default" w:ascii="Calibri" w:hAnsi="Calibri" w:eastAsia="仿宋_GB2312" w:cs="仿宋_GB2312"/>
      <w:kern w:val="2"/>
      <w:sz w:val="32"/>
      <w:szCs w:val="32"/>
      <w:lang w:val="en-US" w:eastAsia="zh-CN" w:bidi="ar"/>
    </w:rPr>
  </w:style>
  <w:style w:type="paragraph" w:styleId="3">
    <w:name w:val="Body Text Indent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cs="宋体"/>
      <w:kern w:val="0"/>
      <w:sz w:val="24"/>
      <w:lang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5">
    <w:name w:val="Normal (Web)"/>
    <w:basedOn w:val="1"/>
    <w:next w:val="4"/>
    <w:qFormat/>
    <w:uiPriority w:val="0"/>
    <w:pPr>
      <w:spacing w:before="100" w:beforeLines="0" w:beforeAutospacing="1" w:after="100" w:afterLines="0" w:afterAutospacing="1"/>
    </w:pPr>
    <w:rPr>
      <w:rFonts w:asci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296</Words>
  <Characters>379</Characters>
  <Lines>0</Lines>
  <Paragraphs>0</Paragraphs>
  <TotalTime>7</TotalTime>
  <ScaleCrop>false</ScaleCrop>
  <LinksUpToDate>false</LinksUpToDate>
  <CharactersWithSpaces>379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2023-09-14T01:59:00Z</dcterms:created>
  <dc:creator>Lenovo</dc:creator>
  <cp:lastModifiedBy>RJ嗯</cp:lastModifiedBy>
  <cp:lastPrinted>2024-08-16T02:34:00Z</cp:lastPrinted>
  <dcterms:modified xsi:type="dcterms:W3CDTF">2024-08-22T11:24:27Z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2139A0723F0F458CB6B427610CC209A6_13</vt:lpwstr>
  </property>
</Properties>
</file>