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autoSpaceDE w:val="0"/>
        <w:autoSpaceDN w:val="0"/>
        <w:adjustRightInd w:val="0"/>
        <w:spacing w:line="360" w:lineRule="auto"/>
        <w:jc w:val="left"/>
        <w:rPr>
          <w:rFonts w:ascii="Times New Roman" w:hAnsi="Times New Roman" w:eastAsia="仿宋" w:cs="Times New Roman"/>
          <w:b/>
          <w:kern w:val="0"/>
          <w:sz w:val="28"/>
          <w:szCs w:val="28"/>
        </w:rPr>
      </w:pPr>
      <w:r>
        <w:rPr>
          <w:rFonts w:ascii="Times New Roman" w:hAnsi="Times New Roman" w:eastAsia="仿宋" w:cs="Times New Roman"/>
          <w:b/>
          <w:kern w:val="0"/>
          <w:sz w:val="28"/>
          <w:szCs w:val="28"/>
        </w:rPr>
        <w:t>附件2：</w:t>
      </w:r>
    </w:p>
    <w:p>
      <w:pPr>
        <w:widowControl/>
        <w:overflowPunct w:val="0"/>
        <w:topLinePunct/>
        <w:spacing w:line="480" w:lineRule="auto"/>
        <w:jc w:val="center"/>
        <w:rPr>
          <w:rFonts w:ascii="Times New Roman" w:hAnsi="Times New Roman" w:cs="Times New Roman"/>
          <w:b/>
          <w:sz w:val="48"/>
          <w:szCs w:val="36"/>
        </w:rPr>
      </w:pPr>
    </w:p>
    <w:p>
      <w:pPr>
        <w:widowControl/>
        <w:overflowPunct w:val="0"/>
        <w:topLinePunct/>
        <w:spacing w:line="480" w:lineRule="auto"/>
        <w:jc w:val="center"/>
        <w:rPr>
          <w:rFonts w:ascii="Times New Roman" w:hAnsi="Times New Roman" w:cs="Times New Roman"/>
          <w:b/>
          <w:sz w:val="48"/>
          <w:szCs w:val="36"/>
        </w:rPr>
      </w:pPr>
    </w:p>
    <w:p>
      <w:pPr>
        <w:widowControl/>
        <w:overflowPunct w:val="0"/>
        <w:topLinePunct/>
        <w:spacing w:line="480" w:lineRule="auto"/>
        <w:jc w:val="center"/>
        <w:rPr>
          <w:rFonts w:ascii="Times New Roman" w:hAnsi="Times New Roman" w:cs="Times New Roman"/>
          <w:b/>
          <w:sz w:val="48"/>
          <w:szCs w:val="36"/>
        </w:rPr>
      </w:pPr>
      <w:r>
        <w:rPr>
          <w:rFonts w:ascii="Times New Roman" w:hAnsi="Times New Roman" w:cs="Times New Roman"/>
          <w:b/>
          <w:sz w:val="48"/>
          <w:szCs w:val="36"/>
        </w:rPr>
        <w:t>山西省吕梁市区域空间生态环境评价暨“三线一单”</w:t>
      </w:r>
    </w:p>
    <w:p>
      <w:pPr>
        <w:widowControl/>
        <w:overflowPunct w:val="0"/>
        <w:topLinePunct/>
        <w:spacing w:line="480" w:lineRule="auto"/>
        <w:jc w:val="center"/>
        <w:rPr>
          <w:rFonts w:ascii="Times New Roman" w:hAnsi="Times New Roman" w:cs="Times New Roman"/>
          <w:b/>
          <w:sz w:val="48"/>
          <w:szCs w:val="36"/>
        </w:rPr>
      </w:pPr>
      <w:r>
        <w:rPr>
          <w:rFonts w:ascii="Times New Roman" w:hAnsi="Times New Roman" w:cs="Times New Roman"/>
          <w:b/>
          <w:sz w:val="48"/>
          <w:szCs w:val="36"/>
        </w:rPr>
        <w:t>生态环境准入清单</w:t>
      </w:r>
    </w:p>
    <w:p>
      <w:pPr>
        <w:widowControl/>
        <w:autoSpaceDE w:val="0"/>
        <w:autoSpaceDN w:val="0"/>
        <w:adjustRightInd w:val="0"/>
        <w:spacing w:line="360" w:lineRule="auto"/>
        <w:jc w:val="left"/>
        <w:rPr>
          <w:rFonts w:ascii="Times New Roman" w:hAnsi="Times New Roman" w:eastAsia="仿宋" w:cs="Times New Roman"/>
          <w:kern w:val="0"/>
          <w:sz w:val="144"/>
          <w:szCs w:val="72"/>
        </w:rPr>
      </w:pPr>
    </w:p>
    <w:p>
      <w:pPr>
        <w:widowControl/>
        <w:autoSpaceDE w:val="0"/>
        <w:autoSpaceDN w:val="0"/>
        <w:adjustRightInd w:val="0"/>
        <w:spacing w:line="360" w:lineRule="auto"/>
        <w:jc w:val="left"/>
        <w:rPr>
          <w:rFonts w:ascii="Times New Roman" w:hAnsi="Times New Roman" w:eastAsia="仿宋" w:cs="Times New Roman"/>
          <w:kern w:val="0"/>
          <w:sz w:val="144"/>
          <w:szCs w:val="72"/>
        </w:rPr>
      </w:pPr>
    </w:p>
    <w:p>
      <w:pPr>
        <w:widowControl/>
        <w:overflowPunct w:val="0"/>
        <w:topLinePunct/>
        <w:spacing w:line="600" w:lineRule="exact"/>
        <w:jc w:val="center"/>
        <w:rPr>
          <w:rFonts w:ascii="Times New Roman" w:hAnsi="Times New Roman" w:eastAsia="隶书" w:cs="Times New Roman"/>
          <w:b/>
          <w:sz w:val="40"/>
          <w:szCs w:val="32"/>
        </w:rPr>
      </w:pPr>
    </w:p>
    <w:p>
      <w:pPr>
        <w:widowControl/>
        <w:overflowPunct w:val="0"/>
        <w:topLinePunct/>
        <w:spacing w:line="600" w:lineRule="exact"/>
        <w:jc w:val="center"/>
        <w:rPr>
          <w:rFonts w:ascii="Times New Roman" w:hAnsi="Times New Roman" w:eastAsia="隶书" w:cs="Times New Roman"/>
          <w:b/>
          <w:sz w:val="40"/>
          <w:szCs w:val="32"/>
        </w:rPr>
      </w:pPr>
    </w:p>
    <w:p>
      <w:pPr>
        <w:widowControl/>
        <w:overflowPunct w:val="0"/>
        <w:topLinePunct/>
        <w:spacing w:line="600" w:lineRule="exact"/>
        <w:jc w:val="center"/>
        <w:rPr>
          <w:rFonts w:ascii="Times New Roman" w:hAnsi="Times New Roman" w:eastAsia="隶书" w:cs="Times New Roman"/>
          <w:b/>
          <w:sz w:val="40"/>
          <w:szCs w:val="32"/>
        </w:rPr>
      </w:pPr>
    </w:p>
    <w:p>
      <w:pPr>
        <w:widowControl/>
        <w:overflowPunct w:val="0"/>
        <w:topLinePunct/>
        <w:spacing w:line="600" w:lineRule="exact"/>
        <w:jc w:val="center"/>
        <w:rPr>
          <w:rFonts w:ascii="Times New Roman" w:hAnsi="Times New Roman" w:eastAsia="隶书" w:cs="Times New Roman"/>
          <w:b/>
          <w:sz w:val="40"/>
          <w:szCs w:val="32"/>
        </w:rPr>
      </w:pPr>
    </w:p>
    <w:p>
      <w:pPr>
        <w:widowControl/>
        <w:overflowPunct w:val="0"/>
        <w:topLinePunct/>
        <w:spacing w:line="600" w:lineRule="exact"/>
        <w:jc w:val="center"/>
        <w:rPr>
          <w:rFonts w:ascii="Times New Roman" w:hAnsi="Times New Roman" w:eastAsia="隶书" w:cs="Times New Roman"/>
          <w:b/>
          <w:sz w:val="40"/>
          <w:szCs w:val="32"/>
        </w:rPr>
      </w:pPr>
    </w:p>
    <w:p>
      <w:pPr>
        <w:widowControl/>
        <w:overflowPunct w:val="0"/>
        <w:topLinePunct/>
        <w:spacing w:line="600" w:lineRule="exact"/>
        <w:jc w:val="center"/>
        <w:rPr>
          <w:rFonts w:ascii="Times New Roman" w:hAnsi="Times New Roman" w:eastAsia="隶书" w:cs="Times New Roman"/>
          <w:b/>
          <w:sz w:val="40"/>
          <w:szCs w:val="32"/>
        </w:rPr>
      </w:pPr>
    </w:p>
    <w:p>
      <w:pPr>
        <w:widowControl/>
        <w:overflowPunct w:val="0"/>
        <w:topLinePunct/>
        <w:spacing w:line="600" w:lineRule="exact"/>
        <w:jc w:val="center"/>
        <w:rPr>
          <w:rFonts w:ascii="Times New Roman" w:hAnsi="Times New Roman" w:eastAsia="隶书" w:cs="Times New Roman"/>
          <w:b/>
          <w:sz w:val="40"/>
          <w:szCs w:val="32"/>
        </w:rPr>
      </w:pPr>
    </w:p>
    <w:p>
      <w:pPr>
        <w:widowControl/>
        <w:overflowPunct w:val="0"/>
        <w:topLinePunct/>
        <w:spacing w:line="600" w:lineRule="exact"/>
        <w:jc w:val="center"/>
        <w:rPr>
          <w:rFonts w:ascii="Times New Roman" w:hAnsi="Times New Roman" w:eastAsia="隶书" w:cs="Times New Roman"/>
          <w:b/>
          <w:sz w:val="40"/>
          <w:szCs w:val="32"/>
        </w:rPr>
      </w:pPr>
      <w:r>
        <w:rPr>
          <w:rFonts w:ascii="Times New Roman" w:hAnsi="Times New Roman" w:eastAsia="隶书" w:cs="Times New Roman"/>
          <w:b/>
          <w:sz w:val="40"/>
          <w:szCs w:val="32"/>
        </w:rPr>
        <w:t>吕梁市生态环境局</w:t>
      </w:r>
    </w:p>
    <w:p>
      <w:pPr>
        <w:widowControl/>
        <w:overflowPunct w:val="0"/>
        <w:topLinePunct/>
        <w:spacing w:line="600" w:lineRule="exact"/>
        <w:jc w:val="center"/>
        <w:rPr>
          <w:rFonts w:ascii="Times New Roman" w:hAnsi="Times New Roman" w:eastAsia="隶书" w:cs="Times New Roman"/>
          <w:b/>
          <w:sz w:val="40"/>
          <w:szCs w:val="32"/>
        </w:rPr>
      </w:pPr>
      <w:r>
        <w:rPr>
          <w:rFonts w:ascii="Times New Roman" w:hAnsi="Times New Roman" w:eastAsia="隶书" w:cs="Times New Roman"/>
          <w:b/>
          <w:sz w:val="40"/>
          <w:szCs w:val="32"/>
        </w:rPr>
        <w:t>二〇二一年六月</w:t>
      </w:r>
    </w:p>
    <w:p>
      <w:pPr>
        <w:widowControl/>
        <w:jc w:val="left"/>
        <w:rPr>
          <w:rFonts w:ascii="Times New Roman" w:hAnsi="Times New Roman" w:cs="Times New Roman"/>
          <w:b/>
          <w:iCs/>
          <w:szCs w:val="21"/>
        </w:rPr>
        <w:sectPr>
          <w:footerReference r:id="rId3" w:type="default"/>
          <w:pgSz w:w="23814" w:h="16839" w:orient="landscape"/>
          <w:pgMar w:top="1440" w:right="1800" w:bottom="1440" w:left="1800" w:header="851" w:footer="992" w:gutter="0"/>
          <w:pgNumType w:start="1"/>
          <w:cols w:space="425" w:num="1"/>
          <w:docGrid w:type="lines" w:linePitch="312" w:charSpace="0"/>
        </w:sectPr>
      </w:pPr>
      <w:r>
        <w:rPr>
          <w:rFonts w:ascii="Times New Roman" w:hAnsi="Times New Roman" w:cs="Times New Roman"/>
          <w:b/>
          <w:iCs/>
          <w:sz w:val="48"/>
          <w:szCs w:val="21"/>
        </w:rPr>
        <w:br w:type="page"/>
      </w:r>
    </w:p>
    <w:p>
      <w:pPr>
        <w:pStyle w:val="19"/>
        <w:rPr>
          <w:rFonts w:ascii="Times New Roman" w:hAnsi="Times New Roman" w:cs="Times New Roman"/>
        </w:rPr>
      </w:pPr>
      <w:r>
        <w:rPr>
          <w:rFonts w:ascii="Times New Roman" w:hAnsi="Times New Roman" w:cs="Times New Roman"/>
        </w:rPr>
        <w:t>吕梁市生态环境总体管控要求</w:t>
      </w:r>
    </w:p>
    <w:tbl>
      <w:tblPr>
        <w:tblStyle w:val="52"/>
        <w:tblW w:w="5000" w:type="pct"/>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autofit"/>
        <w:tblCellMar>
          <w:top w:w="0" w:type="dxa"/>
          <w:left w:w="108" w:type="dxa"/>
          <w:bottom w:w="0" w:type="dxa"/>
          <w:right w:w="108" w:type="dxa"/>
        </w:tblCellMar>
      </w:tblPr>
      <w:tblGrid>
        <w:gridCol w:w="2773"/>
        <w:gridCol w:w="14865"/>
        <w:gridCol w:w="2792"/>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0" w:hRule="atLeast"/>
          <w:tblHeader/>
          <w:jc w:val="center"/>
        </w:trPr>
        <w:tc>
          <w:tcPr>
            <w:tcW w:w="2773" w:type="dxa"/>
            <w:vAlign w:val="center"/>
          </w:tcPr>
          <w:p>
            <w:pPr>
              <w:jc w:val="center"/>
              <w:rPr>
                <w:rFonts w:ascii="Times New Roman" w:hAnsi="Times New Roman" w:eastAsia="宋体" w:cs="Times New Roman"/>
                <w:b/>
                <w:szCs w:val="21"/>
              </w:rPr>
            </w:pPr>
            <w:r>
              <w:rPr>
                <w:rFonts w:ascii="Times New Roman" w:hAnsi="Times New Roman" w:eastAsia="宋体" w:cs="Times New Roman"/>
                <w:b/>
                <w:szCs w:val="21"/>
              </w:rPr>
              <w:t>管控类别</w:t>
            </w:r>
          </w:p>
        </w:tc>
        <w:tc>
          <w:tcPr>
            <w:tcW w:w="14865" w:type="dxa"/>
            <w:vAlign w:val="center"/>
          </w:tcPr>
          <w:p>
            <w:pPr>
              <w:jc w:val="center"/>
              <w:rPr>
                <w:rFonts w:ascii="Times New Roman" w:hAnsi="Times New Roman" w:eastAsia="宋体" w:cs="Times New Roman"/>
                <w:b/>
                <w:szCs w:val="21"/>
              </w:rPr>
            </w:pPr>
            <w:r>
              <w:rPr>
                <w:rFonts w:ascii="Times New Roman" w:hAnsi="Times New Roman" w:eastAsia="宋体" w:cs="Times New Roman"/>
                <w:b/>
                <w:szCs w:val="21"/>
              </w:rPr>
              <w:t>总体管控要求</w:t>
            </w:r>
          </w:p>
        </w:tc>
        <w:tc>
          <w:tcPr>
            <w:tcW w:w="2792" w:type="dxa"/>
            <w:vAlign w:val="center"/>
          </w:tcPr>
          <w:p>
            <w:pPr>
              <w:jc w:val="center"/>
              <w:rPr>
                <w:rFonts w:ascii="Times New Roman" w:hAnsi="Times New Roman" w:eastAsia="宋体" w:cs="Times New Roman"/>
                <w:b/>
                <w:szCs w:val="21"/>
              </w:rPr>
            </w:pPr>
            <w:r>
              <w:rPr>
                <w:rFonts w:ascii="Times New Roman" w:hAnsi="Times New Roman" w:eastAsia="宋体" w:cs="Times New Roman"/>
                <w:b/>
                <w:szCs w:val="21"/>
              </w:rPr>
              <w:t>管控来源及依据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91" w:hRule="atLeast"/>
          <w:jc w:val="center"/>
        </w:trPr>
        <w:tc>
          <w:tcPr>
            <w:tcW w:w="2773" w:type="dxa"/>
            <w:vMerge w:val="restart"/>
            <w:vAlign w:val="center"/>
          </w:tcPr>
          <w:p>
            <w:pPr>
              <w:spacing w:line="360" w:lineRule="exact"/>
              <w:jc w:val="center"/>
              <w:rPr>
                <w:rFonts w:ascii="Times New Roman" w:hAnsi="Times New Roman" w:eastAsia="宋体" w:cs="Times New Roman"/>
                <w:szCs w:val="21"/>
              </w:rPr>
            </w:pPr>
            <w:r>
              <w:rPr>
                <w:rFonts w:ascii="Times New Roman" w:hAnsi="Times New Roman" w:eastAsia="宋体" w:cs="Times New Roman"/>
                <w:szCs w:val="21"/>
              </w:rPr>
              <w:t>吕梁市总体要求</w:t>
            </w:r>
          </w:p>
        </w:tc>
        <w:tc>
          <w:tcPr>
            <w:tcW w:w="14865" w:type="dxa"/>
            <w:tcBorders>
              <w:bottom w:val="single" w:color="auto" w:sz="4" w:space="0"/>
            </w:tcBorders>
            <w:vAlign w:val="center"/>
          </w:tcPr>
          <w:p>
            <w:pPr>
              <w:spacing w:line="360" w:lineRule="exact"/>
              <w:jc w:val="left"/>
              <w:rPr>
                <w:rFonts w:ascii="Times New Roman" w:hAnsi="Times New Roman" w:eastAsia="宋体" w:cs="Times New Roman"/>
                <w:szCs w:val="21"/>
              </w:rPr>
            </w:pPr>
            <w:r>
              <w:rPr>
                <w:rFonts w:ascii="Times New Roman" w:hAnsi="Times New Roman" w:eastAsia="宋体" w:cs="Times New Roman"/>
                <w:szCs w:val="21"/>
              </w:rPr>
              <w:t>1、涉及国家、省管控要求执行“山西省生态环境准入清单”。</w:t>
            </w:r>
          </w:p>
        </w:tc>
        <w:tc>
          <w:tcPr>
            <w:tcW w:w="2792" w:type="dxa"/>
            <w:tcBorders>
              <w:bottom w:val="single" w:color="auto" w:sz="4" w:space="0"/>
            </w:tcBorders>
            <w:vAlign w:val="center"/>
          </w:tcPr>
          <w:p>
            <w:pPr>
              <w:spacing w:line="360" w:lineRule="exact"/>
              <w:jc w:val="center"/>
              <w:rPr>
                <w:rFonts w:ascii="Times New Roman" w:hAnsi="Times New Roman" w:eastAsia="宋体" w:cs="Times New Roman"/>
                <w:szCs w:val="21"/>
              </w:rPr>
            </w:pPr>
            <w:r>
              <w:rPr>
                <w:rFonts w:ascii="Times New Roman" w:hAnsi="Times New Roman" w:eastAsia="宋体" w:cs="Times New Roman"/>
                <w:szCs w:val="21"/>
              </w:rPr>
              <w: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91" w:hRule="atLeast"/>
          <w:jc w:val="center"/>
        </w:trPr>
        <w:tc>
          <w:tcPr>
            <w:tcW w:w="2773" w:type="dxa"/>
            <w:vMerge w:val="continue"/>
            <w:vAlign w:val="center"/>
          </w:tcPr>
          <w:p>
            <w:pPr>
              <w:spacing w:line="360" w:lineRule="exact"/>
              <w:jc w:val="center"/>
              <w:rPr>
                <w:rFonts w:ascii="Times New Roman" w:hAnsi="Times New Roman" w:eastAsia="宋体" w:cs="Times New Roman"/>
                <w:szCs w:val="21"/>
              </w:rPr>
            </w:pPr>
          </w:p>
        </w:tc>
        <w:tc>
          <w:tcPr>
            <w:tcW w:w="14865" w:type="dxa"/>
            <w:tcBorders>
              <w:bottom w:val="single" w:color="auto" w:sz="4" w:space="0"/>
            </w:tcBorders>
            <w:vAlign w:val="center"/>
          </w:tcPr>
          <w:p>
            <w:pPr>
              <w:spacing w:line="360" w:lineRule="exact"/>
              <w:jc w:val="left"/>
              <w:rPr>
                <w:rFonts w:ascii="Times New Roman" w:hAnsi="Times New Roman" w:eastAsia="宋体" w:cs="Times New Roman"/>
                <w:szCs w:val="21"/>
              </w:rPr>
            </w:pPr>
            <w:r>
              <w:rPr>
                <w:rFonts w:ascii="Times New Roman" w:hAnsi="Times New Roman" w:eastAsia="宋体" w:cs="Times New Roman"/>
                <w:szCs w:val="21"/>
              </w:rPr>
              <w:t>1、优化调整产业结构，严格环境准入条件。合理确定产业布局，</w:t>
            </w:r>
            <w:r>
              <w:rPr>
                <w:rFonts w:ascii="Times New Roman" w:hAnsi="Times New Roman" w:cs="Times New Roman"/>
                <w:szCs w:val="21"/>
              </w:rPr>
              <w:t>落实国家</w:t>
            </w:r>
            <w:r>
              <w:rPr>
                <w:rFonts w:ascii="Times New Roman" w:hAnsi="Times New Roman" w:cs="Times New Roman"/>
                <w:kern w:val="0"/>
                <w:szCs w:val="21"/>
              </w:rPr>
              <w:t>“两高”（高耗能、高污染）</w:t>
            </w:r>
            <w:r>
              <w:rPr>
                <w:rFonts w:ascii="Times New Roman" w:hAnsi="Times New Roman" w:cs="Times New Roman"/>
                <w:szCs w:val="21"/>
              </w:rPr>
              <w:t>的资源型行业准入条件规定</w:t>
            </w:r>
            <w:r>
              <w:rPr>
                <w:rFonts w:ascii="Times New Roman" w:hAnsi="Times New Roman" w:eastAsia="宋体" w:cs="Times New Roman"/>
                <w:szCs w:val="21"/>
              </w:rPr>
              <w:t>。禁止新建、扩建高排放、高污染、高耗能、高耗水、高风险项目。合理布局开发区、工业聚集区产业和规模，新建、改建、扩建项目充分考虑园区环境容量的承载能力，引导企业项目有序进入和退出园区。</w:t>
            </w:r>
          </w:p>
          <w:p>
            <w:pPr>
              <w:spacing w:line="360" w:lineRule="exact"/>
              <w:jc w:val="left"/>
              <w:rPr>
                <w:rFonts w:ascii="Times New Roman" w:hAnsi="Times New Roman" w:eastAsia="宋体" w:cs="Times New Roman"/>
                <w:szCs w:val="21"/>
              </w:rPr>
            </w:pPr>
            <w:r>
              <w:rPr>
                <w:rFonts w:ascii="Times New Roman" w:hAnsi="Times New Roman" w:eastAsia="宋体" w:cs="Times New Roman"/>
                <w:szCs w:val="21"/>
              </w:rPr>
              <w:t>2、优化布局焦化产业，严格实施产能置换要求。新建产能置换焦化项目坚持向重点焦化园区和优势企业集中的原则，坚决杜绝分散布点和未批先建。必须在依法设立、环保基础设施齐全、经规划环评、允许建设焦化项目的园区建设。在环境容量允许的前提下，全市焦化产业主要向产业基础较好的平川地区和煤源优势明显的离柳矿区及周边区域布局，其它县不再布局新建产能置换焦化项目。</w:t>
            </w:r>
          </w:p>
          <w:p>
            <w:pPr>
              <w:spacing w:line="360" w:lineRule="exact"/>
              <w:jc w:val="left"/>
              <w:rPr>
                <w:rFonts w:ascii="Times New Roman" w:hAnsi="Times New Roman" w:eastAsia="宋体" w:cs="Times New Roman"/>
                <w:szCs w:val="21"/>
              </w:rPr>
            </w:pPr>
            <w:r>
              <w:rPr>
                <w:rFonts w:ascii="Times New Roman" w:hAnsi="Times New Roman" w:eastAsia="宋体" w:cs="Times New Roman"/>
                <w:szCs w:val="21"/>
              </w:rPr>
              <w:t>3、积极推进黄河流域生态功能保护和修复，强化流域水资源、水环境和水生态系统的统筹管理，衔接和落实“山西省</w:t>
            </w:r>
            <w:bookmarkStart w:id="24" w:name="_GoBack"/>
            <w:bookmarkEnd w:id="24"/>
            <w:r>
              <w:rPr>
                <w:rFonts w:hint="eastAsia" w:ascii="Times New Roman" w:hAnsi="Times New Roman" w:eastAsia="宋体" w:cs="Times New Roman"/>
                <w:szCs w:val="21"/>
                <w:lang w:eastAsia="zh-CN"/>
              </w:rPr>
              <w:t>黄河流域生态保护和高质量发展</w:t>
            </w:r>
            <w:r>
              <w:rPr>
                <w:rFonts w:ascii="Times New Roman" w:hAnsi="Times New Roman" w:eastAsia="宋体" w:cs="Times New Roman"/>
                <w:szCs w:val="21"/>
              </w:rPr>
              <w:t>规划”相关要求。</w:t>
            </w:r>
          </w:p>
          <w:p>
            <w:pPr>
              <w:spacing w:line="360" w:lineRule="exact"/>
              <w:jc w:val="left"/>
              <w:rPr>
                <w:rFonts w:ascii="Times New Roman" w:hAnsi="Times New Roman" w:eastAsia="宋体" w:cs="Times New Roman"/>
                <w:szCs w:val="21"/>
              </w:rPr>
            </w:pPr>
            <w:r>
              <w:rPr>
                <w:rFonts w:ascii="Times New Roman" w:hAnsi="Times New Roman" w:eastAsia="宋体" w:cs="Times New Roman"/>
                <w:szCs w:val="21"/>
              </w:rPr>
              <w:t>4、科学合理规划碳达峰路径，大力实施工业节能低碳改造和清洁生产，完善建筑领域和交通运输结构的绿色节能建设。加快推进能源结构优化，严格控制化石能源消费，积极推进清洁能源发展。建立健全绿色低碳循环发展经济体系，确保实现碳达峰、碳中和目标。</w:t>
            </w:r>
          </w:p>
        </w:tc>
        <w:tc>
          <w:tcPr>
            <w:tcW w:w="2792" w:type="dxa"/>
            <w:vMerge w:val="restart"/>
            <w:vAlign w:val="center"/>
          </w:tcPr>
          <w:p>
            <w:pPr>
              <w:spacing w:line="360" w:lineRule="exact"/>
              <w:jc w:val="center"/>
              <w:rPr>
                <w:rFonts w:ascii="Times New Roman" w:hAnsi="Times New Roman" w:eastAsia="宋体" w:cs="Times New Roman"/>
                <w:szCs w:val="21"/>
              </w:rPr>
            </w:pPr>
            <w:r>
              <w:rPr>
                <w:rFonts w:ascii="Times New Roman" w:hAnsi="Times New Roman" w:eastAsia="宋体" w:cs="Times New Roman"/>
                <w:szCs w:val="21"/>
              </w:rPr>
              <w:t>吕梁市地方法规、行动计划、工作方案等相关文件。</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1001" w:hRule="atLeast"/>
          <w:jc w:val="center"/>
        </w:trPr>
        <w:tc>
          <w:tcPr>
            <w:tcW w:w="2773" w:type="dxa"/>
            <w:vMerge w:val="continue"/>
            <w:vAlign w:val="center"/>
          </w:tcPr>
          <w:p>
            <w:pPr>
              <w:spacing w:line="360" w:lineRule="exact"/>
              <w:jc w:val="center"/>
              <w:rPr>
                <w:rFonts w:ascii="Times New Roman" w:hAnsi="Times New Roman" w:eastAsia="宋体" w:cs="Times New Roman"/>
                <w:szCs w:val="21"/>
              </w:rPr>
            </w:pPr>
          </w:p>
        </w:tc>
        <w:tc>
          <w:tcPr>
            <w:tcW w:w="14865" w:type="dxa"/>
            <w:tcBorders>
              <w:top w:val="single" w:color="auto" w:sz="4" w:space="0"/>
              <w:bottom w:val="single" w:color="auto" w:sz="4" w:space="0"/>
            </w:tcBorders>
            <w:vAlign w:val="center"/>
          </w:tcPr>
          <w:p>
            <w:pPr>
              <w:spacing w:line="360" w:lineRule="exact"/>
              <w:jc w:val="left"/>
              <w:rPr>
                <w:rFonts w:ascii="Times New Roman" w:hAnsi="Times New Roman" w:eastAsia="宋体" w:cs="Times New Roman"/>
                <w:szCs w:val="21"/>
              </w:rPr>
            </w:pPr>
            <w:r>
              <w:rPr>
                <w:rFonts w:ascii="Times New Roman" w:hAnsi="Times New Roman" w:eastAsia="宋体" w:cs="Times New Roman"/>
                <w:szCs w:val="21"/>
              </w:rPr>
              <w:t xml:space="preserve">1、大气环境重点落实大气污染防治相关行动计划、治理方案等；严格污染物区域削减及总量控制指标要求，未达标区域新建、改建和扩建项目主要污染物实施区域倍量削减；积极开展大气污染物超低排放改造，依法依规淘汰落后工艺、产品及设备。 </w:t>
            </w:r>
          </w:p>
          <w:p>
            <w:pPr>
              <w:spacing w:line="360" w:lineRule="exact"/>
              <w:jc w:val="left"/>
              <w:rPr>
                <w:rFonts w:ascii="Times New Roman" w:hAnsi="Times New Roman" w:eastAsia="宋体" w:cs="Times New Roman"/>
                <w:szCs w:val="21"/>
              </w:rPr>
            </w:pPr>
            <w:r>
              <w:rPr>
                <w:rFonts w:ascii="Times New Roman" w:hAnsi="Times New Roman" w:eastAsia="宋体" w:cs="Times New Roman"/>
                <w:szCs w:val="21"/>
              </w:rPr>
              <w:t>2、水环境重点落实水污染防治相关行动计划、治理方案等；实施重点水污染物排放总量控制，所在流域控制单元环境质量未达标的实施重点水污染物倍量削减；工业企业、工业聚集区提高工业用水重复利用率，外排废水达到水污染物综合排放地方标准；加强城镇水污染防治，提高城市污水处理率和再生水利用率；优化调整排污口设置，强化工业园区水环境风险防控。</w:t>
            </w:r>
          </w:p>
          <w:p>
            <w:pPr>
              <w:spacing w:line="360" w:lineRule="exact"/>
              <w:jc w:val="left"/>
              <w:rPr>
                <w:rFonts w:ascii="Times New Roman" w:hAnsi="Times New Roman" w:eastAsia="宋体" w:cs="Times New Roman"/>
                <w:szCs w:val="21"/>
              </w:rPr>
            </w:pPr>
            <w:r>
              <w:rPr>
                <w:rFonts w:ascii="Times New Roman" w:hAnsi="Times New Roman" w:eastAsia="宋体" w:cs="Times New Roman"/>
                <w:szCs w:val="21"/>
              </w:rPr>
              <w:t>3、土壤环境重点落实土壤污染防治相关行动计划、治理方案等；强化空间布局管控，鼓励工业企业集聚发展，提高土地节约集约利用水平，减少土壤污染；对土壤环境重点监管企业严格环境风险管控，将土壤污染防治纳入环境风险防控体系，严格涉重金属行业准入条件。</w:t>
            </w:r>
          </w:p>
          <w:p>
            <w:pPr>
              <w:spacing w:line="360" w:lineRule="exact"/>
              <w:jc w:val="left"/>
              <w:rPr>
                <w:rFonts w:ascii="Times New Roman" w:hAnsi="Times New Roman" w:eastAsia="宋体" w:cs="Times New Roman"/>
                <w:szCs w:val="21"/>
              </w:rPr>
            </w:pPr>
            <w:r>
              <w:rPr>
                <w:rFonts w:ascii="Times New Roman" w:hAnsi="Times New Roman" w:eastAsia="宋体" w:cs="Times New Roman"/>
                <w:szCs w:val="21"/>
              </w:rPr>
              <w:t>4、自然保护区、风景名胜区、森林公园、湿地公园、地质公园、饮用水水源保护区、泉域等各类保护地严格执行相关法律法规保护要求。严格管控矿山开采行为，实施矿区生态修复和污染治理，重点落实黄河流域生态环境保护要求。</w:t>
            </w:r>
          </w:p>
          <w:p>
            <w:pPr>
              <w:spacing w:line="360" w:lineRule="exact"/>
              <w:jc w:val="left"/>
              <w:rPr>
                <w:rFonts w:ascii="Times New Roman" w:hAnsi="Times New Roman" w:eastAsia="宋体" w:cs="Times New Roman"/>
                <w:szCs w:val="21"/>
              </w:rPr>
            </w:pPr>
            <w:r>
              <w:rPr>
                <w:rFonts w:ascii="Times New Roman" w:hAnsi="Times New Roman" w:cs="Times New Roman"/>
                <w:szCs w:val="21"/>
              </w:rPr>
              <w:t>5、强化工业企业风险管控。新建化工企业全部进入工业园区，合理布局生产装置及危险化学品仓储等设施，并划定环境防护距离。加强化工园区环境风险防控，建立和完善园区环境风险防控设施、应急救援体系和物资储备建设。</w:t>
            </w:r>
          </w:p>
        </w:tc>
        <w:tc>
          <w:tcPr>
            <w:tcW w:w="2792" w:type="dxa"/>
            <w:vMerge w:val="continue"/>
            <w:vAlign w:val="center"/>
          </w:tcPr>
          <w:p>
            <w:pPr>
              <w:spacing w:line="360" w:lineRule="exact"/>
              <w:jc w:val="center"/>
              <w:rPr>
                <w:rFonts w:ascii="Times New Roman" w:hAnsi="Times New Roman" w:eastAsia="宋体" w:cs="Times New Roman"/>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1082" w:hRule="atLeast"/>
          <w:jc w:val="center"/>
        </w:trPr>
        <w:tc>
          <w:tcPr>
            <w:tcW w:w="2773" w:type="dxa"/>
            <w:tcBorders>
              <w:bottom w:val="single" w:color="auto" w:sz="4" w:space="0"/>
            </w:tcBorders>
            <w:vAlign w:val="center"/>
          </w:tcPr>
          <w:p>
            <w:pPr>
              <w:spacing w:line="360" w:lineRule="exact"/>
              <w:jc w:val="center"/>
              <w:rPr>
                <w:rFonts w:ascii="Times New Roman" w:hAnsi="Times New Roman" w:eastAsia="宋体" w:cs="Times New Roman"/>
                <w:szCs w:val="21"/>
              </w:rPr>
            </w:pPr>
            <w:r>
              <w:rPr>
                <w:rFonts w:ascii="Times New Roman" w:hAnsi="Times New Roman" w:eastAsia="宋体" w:cs="Times New Roman"/>
                <w:szCs w:val="21"/>
              </w:rPr>
              <w:t>东部平川区总体要求</w:t>
            </w:r>
          </w:p>
        </w:tc>
        <w:tc>
          <w:tcPr>
            <w:tcW w:w="14865" w:type="dxa"/>
            <w:tcBorders>
              <w:top w:val="single" w:color="auto" w:sz="4" w:space="0"/>
              <w:bottom w:val="single" w:color="auto" w:sz="4" w:space="0"/>
            </w:tcBorders>
            <w:vAlign w:val="center"/>
          </w:tcPr>
          <w:p>
            <w:pPr>
              <w:tabs>
                <w:tab w:val="left" w:pos="2865"/>
                <w:tab w:val="center" w:pos="3719"/>
              </w:tabs>
              <w:spacing w:line="360" w:lineRule="exact"/>
              <w:jc w:val="left"/>
              <w:rPr>
                <w:rFonts w:ascii="Times New Roman" w:hAnsi="Times New Roman" w:eastAsia="宋体" w:cs="Times New Roman"/>
                <w:szCs w:val="21"/>
              </w:rPr>
            </w:pPr>
            <w:r>
              <w:rPr>
                <w:rFonts w:ascii="Times New Roman" w:hAnsi="Times New Roman" w:eastAsia="宋体" w:cs="Times New Roman"/>
                <w:szCs w:val="21"/>
              </w:rPr>
              <w:t>1、执行吕梁市生态环境总体管控要求。</w:t>
            </w:r>
          </w:p>
          <w:p>
            <w:pPr>
              <w:tabs>
                <w:tab w:val="left" w:pos="2865"/>
                <w:tab w:val="center" w:pos="3719"/>
              </w:tabs>
              <w:spacing w:line="360" w:lineRule="exact"/>
              <w:jc w:val="left"/>
              <w:rPr>
                <w:rFonts w:ascii="Times New Roman" w:hAnsi="Times New Roman" w:eastAsia="宋体" w:cs="Times New Roman"/>
                <w:szCs w:val="21"/>
              </w:rPr>
            </w:pPr>
            <w:r>
              <w:rPr>
                <w:rFonts w:ascii="Times New Roman" w:hAnsi="Times New Roman" w:eastAsia="宋体" w:cs="Times New Roman"/>
                <w:szCs w:val="21"/>
              </w:rPr>
              <w:t>2、实行工业项目退城进园，加快淘汰落后产能，落实国家及省市“两高”行业准入条件规定。</w:t>
            </w:r>
          </w:p>
          <w:p>
            <w:pPr>
              <w:tabs>
                <w:tab w:val="left" w:pos="2865"/>
                <w:tab w:val="center" w:pos="3719"/>
              </w:tabs>
              <w:spacing w:line="360" w:lineRule="exact"/>
              <w:jc w:val="left"/>
              <w:rPr>
                <w:rFonts w:ascii="Times New Roman" w:hAnsi="Times New Roman" w:eastAsia="宋体" w:cs="Times New Roman"/>
                <w:szCs w:val="21"/>
              </w:rPr>
            </w:pPr>
            <w:r>
              <w:rPr>
                <w:rFonts w:ascii="Times New Roman" w:hAnsi="Times New Roman" w:eastAsia="宋体" w:cs="Times New Roman"/>
                <w:szCs w:val="21"/>
              </w:rPr>
              <w:t>3、推进大气污染物超低排放改造、VOCs治理、工业废水集中处理和综合利用，严格执行污染物削减及总量控制要求。</w:t>
            </w:r>
          </w:p>
          <w:p>
            <w:pPr>
              <w:tabs>
                <w:tab w:val="left" w:pos="2865"/>
                <w:tab w:val="center" w:pos="3719"/>
              </w:tabs>
              <w:spacing w:line="360" w:lineRule="exact"/>
              <w:jc w:val="left"/>
              <w:rPr>
                <w:rFonts w:ascii="Times New Roman" w:hAnsi="Times New Roman" w:eastAsia="宋体" w:cs="Times New Roman"/>
                <w:kern w:val="0"/>
                <w:szCs w:val="21"/>
              </w:rPr>
            </w:pPr>
            <w:r>
              <w:rPr>
                <w:rFonts w:ascii="Times New Roman" w:hAnsi="Times New Roman" w:eastAsia="宋体" w:cs="Times New Roman"/>
                <w:szCs w:val="21"/>
              </w:rPr>
              <w:t>4、</w:t>
            </w:r>
            <w:r>
              <w:rPr>
                <w:rFonts w:ascii="Times New Roman" w:hAnsi="Times New Roman" w:eastAsia="宋体" w:cs="Times New Roman"/>
                <w:kern w:val="0"/>
                <w:szCs w:val="21"/>
              </w:rPr>
              <w:t>平川四县（孝义、汾阳、文水、交城）力争全部退出炭化室高度4.3米及以下焦炉，退出未完成超低排放改造（含运输环节）的钢铁企业。</w:t>
            </w:r>
          </w:p>
        </w:tc>
        <w:tc>
          <w:tcPr>
            <w:tcW w:w="2792" w:type="dxa"/>
            <w:vMerge w:val="restart"/>
            <w:vAlign w:val="center"/>
          </w:tcPr>
          <w:p>
            <w:pPr>
              <w:spacing w:line="360" w:lineRule="exact"/>
              <w:jc w:val="center"/>
              <w:rPr>
                <w:rFonts w:ascii="Times New Roman" w:hAnsi="Times New Roman" w:eastAsia="宋体" w:cs="Times New Roman"/>
                <w:szCs w:val="21"/>
              </w:rPr>
            </w:pPr>
            <w:r>
              <w:rPr>
                <w:rFonts w:ascii="Times New Roman" w:hAnsi="Times New Roman" w:eastAsia="宋体" w:cs="Times New Roman"/>
                <w:szCs w:val="21"/>
              </w:rPr>
              <w:t>吕梁市地方法规、行动计划、工作方案等相关文件。</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766" w:hRule="atLeast"/>
          <w:jc w:val="center"/>
        </w:trPr>
        <w:tc>
          <w:tcPr>
            <w:tcW w:w="2773" w:type="dxa"/>
            <w:tcBorders>
              <w:top w:val="single" w:color="auto" w:sz="4" w:space="0"/>
            </w:tcBorders>
            <w:vAlign w:val="center"/>
          </w:tcPr>
          <w:p>
            <w:pPr>
              <w:spacing w:line="360" w:lineRule="exact"/>
              <w:jc w:val="center"/>
              <w:rPr>
                <w:rFonts w:ascii="Times New Roman" w:hAnsi="Times New Roman" w:eastAsia="宋体" w:cs="Times New Roman"/>
                <w:szCs w:val="21"/>
              </w:rPr>
            </w:pPr>
            <w:r>
              <w:rPr>
                <w:rFonts w:ascii="Times New Roman" w:hAnsi="Times New Roman" w:eastAsia="宋体" w:cs="Times New Roman"/>
                <w:szCs w:val="21"/>
              </w:rPr>
              <w:t>西部黄土丘陵区（黄河流域）总体要求</w:t>
            </w:r>
          </w:p>
        </w:tc>
        <w:tc>
          <w:tcPr>
            <w:tcW w:w="14865" w:type="dxa"/>
            <w:tcBorders>
              <w:top w:val="single" w:color="auto" w:sz="4" w:space="0"/>
              <w:bottom w:val="single" w:color="auto" w:sz="4" w:space="0"/>
            </w:tcBorders>
            <w:vAlign w:val="center"/>
          </w:tcPr>
          <w:p>
            <w:pPr>
              <w:tabs>
                <w:tab w:val="left" w:pos="2865"/>
                <w:tab w:val="center" w:pos="3719"/>
              </w:tabs>
              <w:spacing w:line="360" w:lineRule="exact"/>
              <w:jc w:val="left"/>
              <w:rPr>
                <w:rFonts w:ascii="Times New Roman" w:hAnsi="Times New Roman" w:eastAsia="宋体" w:cs="Times New Roman"/>
                <w:szCs w:val="21"/>
              </w:rPr>
            </w:pPr>
            <w:r>
              <w:rPr>
                <w:rFonts w:ascii="Times New Roman" w:hAnsi="Times New Roman" w:eastAsia="宋体" w:cs="Times New Roman"/>
                <w:szCs w:val="21"/>
              </w:rPr>
              <w:t>1、执行吕梁市生态环境总体管控要求。</w:t>
            </w:r>
          </w:p>
          <w:p>
            <w:pPr>
              <w:spacing w:line="360" w:lineRule="exact"/>
              <w:jc w:val="left"/>
              <w:rPr>
                <w:rFonts w:ascii="Times New Roman" w:hAnsi="Times New Roman" w:eastAsia="宋体" w:cs="Times New Roman"/>
                <w:szCs w:val="21"/>
              </w:rPr>
            </w:pPr>
            <w:r>
              <w:rPr>
                <w:rFonts w:ascii="Times New Roman" w:hAnsi="Times New Roman" w:eastAsia="宋体" w:cs="Times New Roman"/>
                <w:szCs w:val="21"/>
              </w:rPr>
              <w:t>2、开展水土保持与生态修复，加强林业生态工程建设，完善土地整治规划，推进生态退耕，实施退耕还林还草。</w:t>
            </w:r>
          </w:p>
          <w:p>
            <w:pPr>
              <w:spacing w:line="360" w:lineRule="exact"/>
              <w:jc w:val="left"/>
              <w:rPr>
                <w:rFonts w:ascii="Times New Roman" w:hAnsi="Times New Roman" w:eastAsia="宋体" w:cs="Times New Roman"/>
                <w:szCs w:val="21"/>
              </w:rPr>
            </w:pPr>
            <w:r>
              <w:rPr>
                <w:rFonts w:ascii="Times New Roman" w:hAnsi="Times New Roman" w:eastAsia="宋体" w:cs="Times New Roman"/>
                <w:szCs w:val="21"/>
              </w:rPr>
              <w:t>3、严格控制区域用水总量，提升水资源利用效率，保障地下水采补平衡。</w:t>
            </w:r>
          </w:p>
          <w:p>
            <w:pPr>
              <w:spacing w:line="360" w:lineRule="exact"/>
              <w:jc w:val="left"/>
              <w:rPr>
                <w:rFonts w:ascii="Times New Roman" w:hAnsi="Times New Roman" w:eastAsia="宋体" w:cs="Times New Roman"/>
                <w:szCs w:val="21"/>
              </w:rPr>
            </w:pPr>
            <w:r>
              <w:rPr>
                <w:rFonts w:ascii="Times New Roman" w:hAnsi="Times New Roman" w:eastAsia="宋体" w:cs="Times New Roman"/>
                <w:szCs w:val="21"/>
              </w:rPr>
              <w:t>4、控制三川河等河流纳污总量，推动河流水质达标，保障河流基本生态需水，逐步“还水于河”。</w:t>
            </w:r>
          </w:p>
          <w:p>
            <w:pPr>
              <w:spacing w:line="360" w:lineRule="exact"/>
              <w:jc w:val="left"/>
              <w:rPr>
                <w:rFonts w:ascii="Times New Roman" w:hAnsi="Times New Roman" w:eastAsia="宋体" w:cs="Times New Roman"/>
                <w:szCs w:val="21"/>
              </w:rPr>
            </w:pPr>
            <w:r>
              <w:rPr>
                <w:rFonts w:ascii="Times New Roman" w:hAnsi="Times New Roman" w:eastAsia="宋体" w:cs="Times New Roman"/>
                <w:szCs w:val="21"/>
              </w:rPr>
              <w:t>5、划定柳林泉域保护区，严控煤矿开采和岩溶水开采，防止矿产开发活动造成有价值含水层水质污染。</w:t>
            </w:r>
          </w:p>
          <w:p>
            <w:pPr>
              <w:spacing w:line="360" w:lineRule="exact"/>
              <w:jc w:val="left"/>
              <w:rPr>
                <w:rFonts w:ascii="Times New Roman" w:hAnsi="Times New Roman" w:eastAsia="宋体" w:cs="Times New Roman"/>
                <w:szCs w:val="21"/>
              </w:rPr>
            </w:pPr>
            <w:r>
              <w:rPr>
                <w:rFonts w:ascii="Times New Roman" w:hAnsi="Times New Roman" w:eastAsia="宋体" w:cs="Times New Roman"/>
                <w:szCs w:val="21"/>
              </w:rPr>
              <w:t>6、加大矿山环境整治修复力度，协调煤炭、煤层气资源开发与生态环境保护工作、综合利用煤矿矿井水。</w:t>
            </w:r>
          </w:p>
        </w:tc>
        <w:tc>
          <w:tcPr>
            <w:tcW w:w="2792" w:type="dxa"/>
            <w:vMerge w:val="continue"/>
            <w:tcBorders>
              <w:bottom w:val="single" w:color="auto" w:sz="4" w:space="0"/>
            </w:tcBorders>
            <w:vAlign w:val="center"/>
          </w:tcPr>
          <w:p>
            <w:pPr>
              <w:spacing w:line="360" w:lineRule="exact"/>
              <w:jc w:val="center"/>
              <w:rPr>
                <w:rFonts w:ascii="Times New Roman" w:hAnsi="Times New Roman" w:eastAsia="宋体" w:cs="Times New Roman"/>
                <w:szCs w:val="21"/>
              </w:rPr>
            </w:pPr>
          </w:p>
        </w:tc>
      </w:tr>
    </w:tbl>
    <w:p>
      <w:pPr>
        <w:spacing w:line="360" w:lineRule="exact"/>
        <w:rPr>
          <w:rFonts w:ascii="Times New Roman" w:hAnsi="Times New Roman" w:eastAsia="宋体" w:cs="Times New Roman"/>
        </w:rPr>
      </w:pPr>
    </w:p>
    <w:p>
      <w:pPr>
        <w:rPr>
          <w:rFonts w:ascii="Times New Roman" w:hAnsi="Times New Roman" w:eastAsia="宋体" w:cs="Times New Roman"/>
        </w:rPr>
        <w:sectPr>
          <w:footerReference r:id="rId4" w:type="default"/>
          <w:pgSz w:w="23814" w:h="16839" w:orient="landscape"/>
          <w:pgMar w:top="1440" w:right="1800" w:bottom="1440" w:left="1800" w:header="851" w:footer="992" w:gutter="0"/>
          <w:pgNumType w:start="1"/>
          <w:cols w:space="425" w:num="1"/>
          <w:docGrid w:type="lines" w:linePitch="312" w:charSpace="0"/>
        </w:sectPr>
      </w:pPr>
    </w:p>
    <w:p>
      <w:pPr>
        <w:pStyle w:val="3"/>
        <w:rPr>
          <w:rFonts w:ascii="Times New Roman" w:cs="Times New Roman"/>
        </w:rPr>
      </w:pPr>
      <w:bookmarkStart w:id="0" w:name="_Toc59001025"/>
      <w:r>
        <w:rPr>
          <w:rFonts w:ascii="Times New Roman" w:cs="Times New Roman"/>
        </w:rPr>
        <w:t>吕梁市生态环境总体准入清单</w:t>
      </w:r>
      <w:bookmarkEnd w:id="0"/>
    </w:p>
    <w:tbl>
      <w:tblPr>
        <w:tblStyle w:val="5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7"/>
        <w:gridCol w:w="389"/>
        <w:gridCol w:w="1574"/>
        <w:gridCol w:w="15062"/>
        <w:gridCol w:w="298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blHeader/>
          <w:jc w:val="center"/>
        </w:trPr>
        <w:tc>
          <w:tcPr>
            <w:tcW w:w="3100" w:type="dxa"/>
            <w:gridSpan w:val="3"/>
            <w:vAlign w:val="center"/>
          </w:tcPr>
          <w:p>
            <w:pPr>
              <w:jc w:val="center"/>
              <w:rPr>
                <w:rFonts w:ascii="Times New Roman" w:hAnsi="Times New Roman" w:eastAsia="宋体" w:cs="Times New Roman"/>
                <w:b/>
                <w:szCs w:val="21"/>
              </w:rPr>
            </w:pPr>
            <w:r>
              <w:rPr>
                <w:rFonts w:ascii="Times New Roman" w:hAnsi="Times New Roman" w:eastAsia="宋体" w:cs="Times New Roman"/>
                <w:b/>
                <w:szCs w:val="21"/>
              </w:rPr>
              <w:t>管控类别</w:t>
            </w:r>
          </w:p>
        </w:tc>
        <w:tc>
          <w:tcPr>
            <w:tcW w:w="15062" w:type="dxa"/>
            <w:vAlign w:val="center"/>
          </w:tcPr>
          <w:p>
            <w:pPr>
              <w:jc w:val="center"/>
              <w:rPr>
                <w:rFonts w:ascii="Times New Roman" w:hAnsi="Times New Roman" w:eastAsia="宋体" w:cs="Times New Roman"/>
                <w:b/>
                <w:szCs w:val="21"/>
              </w:rPr>
            </w:pPr>
            <w:r>
              <w:rPr>
                <w:rFonts w:ascii="Times New Roman" w:hAnsi="Times New Roman" w:eastAsia="宋体" w:cs="Times New Roman"/>
                <w:b/>
                <w:szCs w:val="21"/>
              </w:rPr>
              <w:t>管控要求</w:t>
            </w:r>
          </w:p>
        </w:tc>
        <w:tc>
          <w:tcPr>
            <w:tcW w:w="2988" w:type="dxa"/>
            <w:vAlign w:val="center"/>
          </w:tcPr>
          <w:p>
            <w:pPr>
              <w:jc w:val="center"/>
              <w:rPr>
                <w:rFonts w:ascii="Times New Roman" w:hAnsi="Times New Roman" w:eastAsia="宋体" w:cs="Times New Roman"/>
                <w:b/>
                <w:szCs w:val="21"/>
              </w:rPr>
            </w:pPr>
            <w:r>
              <w:rPr>
                <w:rFonts w:ascii="Times New Roman" w:hAnsi="Times New Roman" w:eastAsia="宋体" w:cs="Times New Roman"/>
                <w:b/>
                <w:szCs w:val="21"/>
              </w:rPr>
              <w:t>主要依据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137" w:type="dxa"/>
            <w:vMerge w:val="restart"/>
            <w:vAlign w:val="center"/>
          </w:tcPr>
          <w:p>
            <w:pPr>
              <w:jc w:val="center"/>
              <w:rPr>
                <w:rFonts w:ascii="Times New Roman" w:hAnsi="Times New Roman" w:eastAsia="宋体" w:cs="Times New Roman"/>
                <w:szCs w:val="21"/>
              </w:rPr>
            </w:pPr>
            <w:r>
              <w:rPr>
                <w:rFonts w:ascii="Times New Roman" w:hAnsi="Times New Roman" w:eastAsia="宋体" w:cs="Times New Roman"/>
                <w:szCs w:val="21"/>
              </w:rPr>
              <w:t>空间布局约束</w:t>
            </w:r>
          </w:p>
        </w:tc>
        <w:tc>
          <w:tcPr>
            <w:tcW w:w="1963" w:type="dxa"/>
            <w:gridSpan w:val="2"/>
            <w:vMerge w:val="restart"/>
            <w:vAlign w:val="center"/>
          </w:tcPr>
          <w:p>
            <w:pPr>
              <w:jc w:val="center"/>
              <w:rPr>
                <w:rFonts w:ascii="Times New Roman" w:hAnsi="Times New Roman" w:eastAsia="宋体" w:cs="Times New Roman"/>
                <w:szCs w:val="21"/>
              </w:rPr>
            </w:pPr>
            <w:r>
              <w:rPr>
                <w:rFonts w:ascii="Times New Roman" w:hAnsi="Times New Roman" w:eastAsia="宋体" w:cs="Times New Roman"/>
                <w:szCs w:val="21"/>
              </w:rPr>
              <w:t>禁止开发建设活动的要求</w:t>
            </w:r>
          </w:p>
        </w:tc>
        <w:tc>
          <w:tcPr>
            <w:tcW w:w="15062" w:type="dxa"/>
            <w:vAlign w:val="center"/>
          </w:tcPr>
          <w:p>
            <w:pPr>
              <w:spacing w:line="400" w:lineRule="exact"/>
              <w:jc w:val="left"/>
              <w:rPr>
                <w:rFonts w:ascii="Times New Roman" w:hAnsi="Times New Roman" w:eastAsia="宋体" w:cs="Times New Roman"/>
                <w:szCs w:val="21"/>
              </w:rPr>
            </w:pPr>
            <w:r>
              <w:rPr>
                <w:rFonts w:ascii="Times New Roman" w:hAnsi="Times New Roman" w:eastAsia="宋体" w:cs="Times New Roman"/>
                <w:szCs w:val="21"/>
              </w:rPr>
              <w:t>1、禁止新建、扩建高排放、高污染项目。</w:t>
            </w:r>
          </w:p>
          <w:p>
            <w:pPr>
              <w:spacing w:line="400" w:lineRule="exact"/>
              <w:jc w:val="left"/>
              <w:rPr>
                <w:rFonts w:ascii="Times New Roman" w:hAnsi="Times New Roman" w:eastAsia="宋体" w:cs="Times New Roman"/>
                <w:szCs w:val="21"/>
              </w:rPr>
            </w:pPr>
            <w:r>
              <w:rPr>
                <w:rFonts w:ascii="Times New Roman" w:hAnsi="Times New Roman" w:eastAsia="宋体" w:cs="Times New Roman"/>
                <w:szCs w:val="21"/>
              </w:rPr>
              <w:t>2、禁煤区内，禁止新建、扩建燃用高污染燃料设施；除燃煤电厂、集中供热站和原料生产使用企业外，禁止销售、储存、运输、燃用煤炭及其制品。</w:t>
            </w:r>
          </w:p>
          <w:p>
            <w:pPr>
              <w:spacing w:line="400" w:lineRule="exact"/>
              <w:jc w:val="left"/>
              <w:rPr>
                <w:rFonts w:ascii="Times New Roman" w:hAnsi="Times New Roman" w:eastAsia="宋体" w:cs="Times New Roman"/>
                <w:szCs w:val="21"/>
              </w:rPr>
            </w:pPr>
            <w:r>
              <w:rPr>
                <w:rFonts w:ascii="Times New Roman" w:hAnsi="Times New Roman" w:eastAsia="宋体" w:cs="Times New Roman"/>
                <w:szCs w:val="21"/>
              </w:rPr>
              <w:t>3、不得新建、改建、扩建列入高污染行业退出目录的工业项目；不得生产、进口、销售、使用列入淘汰目录的设备和产品；不得采用列入淘汰目录的工艺。</w:t>
            </w:r>
          </w:p>
          <w:p>
            <w:pPr>
              <w:spacing w:line="400" w:lineRule="exact"/>
              <w:jc w:val="left"/>
              <w:rPr>
                <w:rFonts w:ascii="Times New Roman" w:hAnsi="Times New Roman" w:eastAsia="宋体" w:cs="Times New Roman"/>
                <w:szCs w:val="21"/>
              </w:rPr>
            </w:pPr>
            <w:r>
              <w:rPr>
                <w:rFonts w:ascii="Times New Roman" w:hAnsi="Times New Roman" w:eastAsia="宋体" w:cs="Times New Roman"/>
                <w:szCs w:val="21"/>
              </w:rPr>
              <w:t>4、不得在市、县（市、区）人民政府禁止的时段和区域燃放烟花爆竹和露天烧烤。</w:t>
            </w:r>
          </w:p>
          <w:p>
            <w:pPr>
              <w:spacing w:line="400" w:lineRule="exact"/>
              <w:jc w:val="left"/>
              <w:rPr>
                <w:rFonts w:ascii="Times New Roman" w:hAnsi="Times New Roman" w:eastAsia="宋体" w:cs="Times New Roman"/>
                <w:szCs w:val="24"/>
              </w:rPr>
            </w:pPr>
            <w:r>
              <w:rPr>
                <w:rFonts w:ascii="Times New Roman" w:hAnsi="Times New Roman" w:eastAsia="宋体" w:cs="Times New Roman"/>
                <w:szCs w:val="21"/>
              </w:rPr>
              <w:t>5、不得在本行政区域内露天焚烧秸秆、树枝、落叶等产生烟尘污染的物质；不得露天焚烧沥青、油毡、橡胶、塑料、皮革、垃圾以及其他产生有毒有害烟尘和恶臭气体的物质。</w:t>
            </w:r>
          </w:p>
        </w:tc>
        <w:tc>
          <w:tcPr>
            <w:tcW w:w="2988" w:type="dxa"/>
            <w:vAlign w:val="center"/>
          </w:tcPr>
          <w:p>
            <w:pPr>
              <w:jc w:val="center"/>
              <w:rPr>
                <w:rFonts w:ascii="Times New Roman" w:hAnsi="Times New Roman" w:eastAsia="宋体" w:cs="Times New Roman"/>
                <w:szCs w:val="21"/>
              </w:rPr>
            </w:pPr>
            <w:r>
              <w:rPr>
                <w:rFonts w:ascii="Times New Roman" w:hAnsi="Times New Roman" w:eastAsia="宋体" w:cs="Times New Roman"/>
                <w:szCs w:val="21"/>
              </w:rPr>
              <w:t>《吕梁市大气污染防治条例》（2020年1月1日）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137" w:type="dxa"/>
            <w:vMerge w:val="continue"/>
            <w:vAlign w:val="center"/>
          </w:tcPr>
          <w:p>
            <w:pPr>
              <w:jc w:val="center"/>
              <w:rPr>
                <w:rFonts w:ascii="Times New Roman" w:hAnsi="Times New Roman" w:eastAsia="宋体" w:cs="Times New Roman"/>
                <w:szCs w:val="21"/>
              </w:rPr>
            </w:pPr>
          </w:p>
        </w:tc>
        <w:tc>
          <w:tcPr>
            <w:tcW w:w="1963" w:type="dxa"/>
            <w:gridSpan w:val="2"/>
            <w:vMerge w:val="continue"/>
            <w:vAlign w:val="center"/>
          </w:tcPr>
          <w:p>
            <w:pPr>
              <w:jc w:val="center"/>
              <w:rPr>
                <w:rFonts w:ascii="Times New Roman" w:hAnsi="Times New Roman" w:eastAsia="宋体" w:cs="Times New Roman"/>
                <w:szCs w:val="21"/>
              </w:rPr>
            </w:pPr>
          </w:p>
        </w:tc>
        <w:tc>
          <w:tcPr>
            <w:tcW w:w="15062" w:type="dxa"/>
            <w:vAlign w:val="center"/>
          </w:tcPr>
          <w:p>
            <w:pPr>
              <w:spacing w:line="400" w:lineRule="exact"/>
              <w:jc w:val="left"/>
              <w:rPr>
                <w:rFonts w:ascii="Times New Roman" w:hAnsi="Times New Roman" w:eastAsia="宋体" w:cs="Times New Roman"/>
                <w:szCs w:val="21"/>
              </w:rPr>
            </w:pPr>
            <w:r>
              <w:rPr>
                <w:rFonts w:ascii="Times New Roman" w:hAnsi="Times New Roman" w:eastAsia="宋体" w:cs="Times New Roman"/>
                <w:szCs w:val="21"/>
              </w:rPr>
              <w:t>1、禁止新建、扩建高污染、高耗能、高耗水、高风险项目。</w:t>
            </w:r>
          </w:p>
          <w:p>
            <w:pPr>
              <w:spacing w:line="400" w:lineRule="exact"/>
              <w:jc w:val="left"/>
              <w:rPr>
                <w:rFonts w:ascii="Times New Roman" w:hAnsi="Times New Roman" w:eastAsia="宋体" w:cs="Times New Roman"/>
                <w:szCs w:val="21"/>
              </w:rPr>
            </w:pPr>
            <w:r>
              <w:rPr>
                <w:rFonts w:ascii="Times New Roman" w:hAnsi="Times New Roman" w:eastAsia="宋体" w:cs="Times New Roman"/>
                <w:szCs w:val="21"/>
              </w:rPr>
              <w:t>2、含有毒有害污染物的工业废水分类收集和处理，不得稀释排放。</w:t>
            </w:r>
          </w:p>
          <w:p>
            <w:pPr>
              <w:spacing w:line="400" w:lineRule="exact"/>
              <w:jc w:val="left"/>
              <w:rPr>
                <w:rFonts w:ascii="Times New Roman" w:hAnsi="Times New Roman" w:eastAsia="宋体" w:cs="Times New Roman"/>
                <w:szCs w:val="21"/>
              </w:rPr>
            </w:pPr>
            <w:r>
              <w:rPr>
                <w:rFonts w:ascii="Times New Roman" w:hAnsi="Times New Roman" w:eastAsia="宋体" w:cs="Times New Roman"/>
                <w:szCs w:val="21"/>
              </w:rPr>
              <w:t>3、不得利用渗井、渗坑、裂隙、溶洞灌注或者私设暗管等方式排放水污染物。</w:t>
            </w:r>
          </w:p>
          <w:p>
            <w:pPr>
              <w:spacing w:line="400" w:lineRule="exact"/>
              <w:jc w:val="left"/>
              <w:rPr>
                <w:rFonts w:ascii="Times New Roman" w:hAnsi="Times New Roman" w:eastAsia="宋体" w:cs="Times New Roman"/>
                <w:szCs w:val="21"/>
              </w:rPr>
            </w:pPr>
            <w:r>
              <w:rPr>
                <w:rFonts w:ascii="Times New Roman" w:hAnsi="Times New Roman" w:eastAsia="宋体" w:cs="Times New Roman"/>
                <w:szCs w:val="21"/>
              </w:rPr>
              <w:t>4、禁止利用无防渗漏措施的渠道、坑塘、溪沟等输送或者存贮含有毒、有害污染物的废水、含病原体的污水和其他废弃物。</w:t>
            </w:r>
          </w:p>
          <w:p>
            <w:pPr>
              <w:spacing w:line="400" w:lineRule="exact"/>
              <w:jc w:val="left"/>
              <w:rPr>
                <w:rFonts w:ascii="Times New Roman" w:hAnsi="Times New Roman" w:eastAsia="宋体" w:cs="Times New Roman"/>
                <w:szCs w:val="21"/>
              </w:rPr>
            </w:pPr>
            <w:r>
              <w:rPr>
                <w:rFonts w:ascii="Times New Roman" w:hAnsi="Times New Roman" w:eastAsia="宋体" w:cs="Times New Roman"/>
                <w:szCs w:val="21"/>
              </w:rPr>
              <w:t>5、禁止利用有毒有害的废弃物做肥料；禁止使用剧毒、高毒、高残留农药。</w:t>
            </w:r>
          </w:p>
          <w:p>
            <w:pPr>
              <w:spacing w:line="400" w:lineRule="exact"/>
              <w:jc w:val="left"/>
              <w:rPr>
                <w:rFonts w:ascii="Times New Roman" w:hAnsi="Times New Roman" w:eastAsia="宋体" w:cs="Times New Roman"/>
                <w:szCs w:val="21"/>
              </w:rPr>
            </w:pPr>
            <w:r>
              <w:rPr>
                <w:rFonts w:ascii="Times New Roman" w:hAnsi="Times New Roman" w:eastAsia="宋体" w:cs="Times New Roman"/>
                <w:szCs w:val="21"/>
              </w:rPr>
              <w:t>6、勘探、采矿、开采地下水、人工回灌补给地下水以及建设地下工程和污水输送管道，应当采取防护措施，不得污染地下水。 　</w:t>
            </w:r>
          </w:p>
          <w:p>
            <w:pPr>
              <w:spacing w:line="400" w:lineRule="exact"/>
              <w:jc w:val="left"/>
              <w:rPr>
                <w:rFonts w:ascii="Times New Roman" w:hAnsi="Times New Roman" w:eastAsia="宋体" w:cs="Times New Roman"/>
                <w:szCs w:val="21"/>
              </w:rPr>
            </w:pPr>
            <w:r>
              <w:rPr>
                <w:rFonts w:ascii="Times New Roman" w:hAnsi="Times New Roman" w:eastAsia="宋体" w:cs="Times New Roman"/>
                <w:szCs w:val="21"/>
              </w:rPr>
              <w:t>7、在城市建成区内，任何单位和个人不得向雨水收集口和雨水管道排放或者倾倒污水、污物、垃圾、危险废物。　</w:t>
            </w:r>
          </w:p>
        </w:tc>
        <w:tc>
          <w:tcPr>
            <w:tcW w:w="2988" w:type="dxa"/>
            <w:vAlign w:val="center"/>
          </w:tcPr>
          <w:p>
            <w:pPr>
              <w:jc w:val="left"/>
              <w:rPr>
                <w:rFonts w:ascii="Times New Roman" w:hAnsi="Times New Roman" w:eastAsia="宋体" w:cs="Times New Roman"/>
                <w:szCs w:val="21"/>
              </w:rPr>
            </w:pPr>
            <w:r>
              <w:rPr>
                <w:rFonts w:ascii="Times New Roman" w:hAnsi="Times New Roman" w:eastAsia="宋体" w:cs="Times New Roman"/>
                <w:szCs w:val="21"/>
              </w:rPr>
              <w:t>《吕梁市水污染防治条例》</w:t>
            </w:r>
          </w:p>
          <w:p>
            <w:pPr>
              <w:jc w:val="center"/>
              <w:rPr>
                <w:rFonts w:ascii="Times New Roman" w:hAnsi="Times New Roman" w:eastAsia="宋体" w:cs="Times New Roman"/>
                <w:szCs w:val="21"/>
              </w:rPr>
            </w:pPr>
            <w:r>
              <w:rPr>
                <w:rFonts w:ascii="Times New Roman" w:hAnsi="Times New Roman" w:eastAsia="宋体" w:cs="Times New Roman"/>
                <w:szCs w:val="21"/>
              </w:rPr>
              <w:t>（2020年1月1日）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137" w:type="dxa"/>
            <w:vMerge w:val="continue"/>
            <w:vAlign w:val="center"/>
          </w:tcPr>
          <w:p>
            <w:pPr>
              <w:jc w:val="center"/>
              <w:rPr>
                <w:rFonts w:ascii="Times New Roman" w:hAnsi="Times New Roman" w:eastAsia="宋体" w:cs="Times New Roman"/>
                <w:szCs w:val="21"/>
              </w:rPr>
            </w:pPr>
          </w:p>
        </w:tc>
        <w:tc>
          <w:tcPr>
            <w:tcW w:w="1963" w:type="dxa"/>
            <w:gridSpan w:val="2"/>
            <w:vMerge w:val="continue"/>
            <w:vAlign w:val="center"/>
          </w:tcPr>
          <w:p>
            <w:pPr>
              <w:jc w:val="center"/>
              <w:rPr>
                <w:rFonts w:ascii="Times New Roman" w:hAnsi="Times New Roman" w:eastAsia="宋体" w:cs="Times New Roman"/>
                <w:szCs w:val="21"/>
              </w:rPr>
            </w:pPr>
          </w:p>
        </w:tc>
        <w:tc>
          <w:tcPr>
            <w:tcW w:w="15062" w:type="dxa"/>
            <w:vAlign w:val="center"/>
          </w:tcPr>
          <w:p>
            <w:pPr>
              <w:spacing w:line="400" w:lineRule="exact"/>
              <w:jc w:val="left"/>
              <w:rPr>
                <w:rFonts w:ascii="Times New Roman" w:hAnsi="Times New Roman" w:eastAsia="宋体" w:cs="Times New Roman"/>
                <w:szCs w:val="21"/>
              </w:rPr>
            </w:pPr>
            <w:r>
              <w:rPr>
                <w:rFonts w:ascii="Times New Roman" w:hAnsi="Times New Roman" w:eastAsia="宋体" w:cs="Times New Roman"/>
                <w:szCs w:val="21"/>
              </w:rPr>
              <w:t>1、横泉水库一级保护区内，禁止从事下列活动：</w:t>
            </w:r>
          </w:p>
          <w:p>
            <w:pPr>
              <w:spacing w:line="400" w:lineRule="exact"/>
              <w:jc w:val="left"/>
              <w:rPr>
                <w:rFonts w:ascii="Times New Roman" w:hAnsi="Times New Roman" w:eastAsia="宋体" w:cs="Times New Roman"/>
                <w:szCs w:val="21"/>
              </w:rPr>
            </w:pPr>
            <w:r>
              <w:rPr>
                <w:rFonts w:ascii="Times New Roman" w:hAnsi="Times New Roman" w:eastAsia="宋体" w:cs="Times New Roman"/>
                <w:szCs w:val="21"/>
              </w:rPr>
              <w:t>（1）新建、改建、扩建与供水设施和保护水源无关的建设项目；</w:t>
            </w:r>
          </w:p>
          <w:p>
            <w:pPr>
              <w:spacing w:line="400" w:lineRule="exact"/>
              <w:jc w:val="left"/>
              <w:rPr>
                <w:rFonts w:ascii="Times New Roman" w:hAnsi="Times New Roman" w:eastAsia="宋体" w:cs="Times New Roman"/>
                <w:szCs w:val="21"/>
              </w:rPr>
            </w:pPr>
            <w:r>
              <w:rPr>
                <w:rFonts w:ascii="Times New Roman" w:hAnsi="Times New Roman" w:eastAsia="宋体" w:cs="Times New Roman"/>
                <w:szCs w:val="21"/>
              </w:rPr>
              <w:t>（2）设置排污口；</w:t>
            </w:r>
          </w:p>
          <w:p>
            <w:pPr>
              <w:spacing w:line="400" w:lineRule="exact"/>
              <w:jc w:val="left"/>
              <w:rPr>
                <w:rFonts w:ascii="Times New Roman" w:hAnsi="Times New Roman" w:eastAsia="宋体" w:cs="Times New Roman"/>
                <w:szCs w:val="21"/>
              </w:rPr>
            </w:pPr>
            <w:r>
              <w:rPr>
                <w:rFonts w:ascii="Times New Roman" w:hAnsi="Times New Roman" w:eastAsia="宋体" w:cs="Times New Roman"/>
                <w:szCs w:val="21"/>
              </w:rPr>
              <w:t>（3）放养禽畜、网箱养殖、旅游、游泳、垂钓或者其他可能污染水体的活动；</w:t>
            </w:r>
          </w:p>
          <w:p>
            <w:pPr>
              <w:spacing w:line="400" w:lineRule="exact"/>
              <w:jc w:val="left"/>
              <w:rPr>
                <w:rFonts w:ascii="Times New Roman" w:hAnsi="Times New Roman" w:eastAsia="宋体" w:cs="Times New Roman"/>
                <w:szCs w:val="21"/>
              </w:rPr>
            </w:pPr>
            <w:r>
              <w:rPr>
                <w:rFonts w:ascii="Times New Roman" w:hAnsi="Times New Roman" w:eastAsia="宋体" w:cs="Times New Roman"/>
                <w:szCs w:val="21"/>
              </w:rPr>
              <w:t>（4）新增农业种植和经济林。</w:t>
            </w:r>
          </w:p>
          <w:p>
            <w:pPr>
              <w:spacing w:line="400" w:lineRule="exact"/>
              <w:jc w:val="left"/>
              <w:rPr>
                <w:rFonts w:ascii="Times New Roman" w:hAnsi="Times New Roman" w:eastAsia="宋体" w:cs="Times New Roman"/>
                <w:szCs w:val="21"/>
              </w:rPr>
            </w:pPr>
            <w:r>
              <w:rPr>
                <w:rFonts w:ascii="Times New Roman" w:hAnsi="Times New Roman" w:eastAsia="宋体" w:cs="Times New Roman"/>
                <w:szCs w:val="21"/>
              </w:rPr>
              <w:t>2、横泉水库二级保护区内，禁止从事下列活动：</w:t>
            </w:r>
          </w:p>
          <w:p>
            <w:pPr>
              <w:spacing w:line="400" w:lineRule="exact"/>
              <w:jc w:val="left"/>
              <w:rPr>
                <w:rFonts w:ascii="Times New Roman" w:hAnsi="Times New Roman" w:eastAsia="宋体" w:cs="Times New Roman"/>
                <w:szCs w:val="21"/>
              </w:rPr>
            </w:pPr>
            <w:r>
              <w:rPr>
                <w:rFonts w:ascii="Times New Roman" w:hAnsi="Times New Roman" w:eastAsia="宋体" w:cs="Times New Roman"/>
                <w:szCs w:val="21"/>
              </w:rPr>
              <w:t>（1）新建、改建、扩建排放污染物的建设项目；</w:t>
            </w:r>
          </w:p>
          <w:p>
            <w:pPr>
              <w:spacing w:line="400" w:lineRule="exact"/>
              <w:jc w:val="left"/>
              <w:rPr>
                <w:rFonts w:ascii="Times New Roman" w:hAnsi="Times New Roman" w:eastAsia="宋体" w:cs="Times New Roman"/>
                <w:szCs w:val="21"/>
              </w:rPr>
            </w:pPr>
            <w:r>
              <w:rPr>
                <w:rFonts w:ascii="Times New Roman" w:hAnsi="Times New Roman" w:eastAsia="宋体" w:cs="Times New Roman"/>
                <w:szCs w:val="21"/>
              </w:rPr>
              <w:t>（2）设置排污口；</w:t>
            </w:r>
          </w:p>
          <w:p>
            <w:pPr>
              <w:spacing w:line="400" w:lineRule="exact"/>
              <w:jc w:val="left"/>
              <w:rPr>
                <w:rFonts w:ascii="Times New Roman" w:hAnsi="Times New Roman" w:eastAsia="宋体" w:cs="Times New Roman"/>
                <w:szCs w:val="21"/>
              </w:rPr>
            </w:pPr>
            <w:r>
              <w:rPr>
                <w:rFonts w:ascii="Times New Roman" w:hAnsi="Times New Roman" w:eastAsia="宋体" w:cs="Times New Roman"/>
                <w:szCs w:val="21"/>
              </w:rPr>
              <w:t>（3）处置城镇生活垃圾；</w:t>
            </w:r>
          </w:p>
          <w:p>
            <w:pPr>
              <w:spacing w:line="400" w:lineRule="exact"/>
              <w:jc w:val="left"/>
              <w:rPr>
                <w:rFonts w:ascii="Times New Roman" w:hAnsi="Times New Roman" w:eastAsia="宋体" w:cs="Times New Roman"/>
                <w:szCs w:val="21"/>
              </w:rPr>
            </w:pPr>
            <w:r>
              <w:rPr>
                <w:rFonts w:ascii="Times New Roman" w:hAnsi="Times New Roman" w:eastAsia="宋体" w:cs="Times New Roman"/>
                <w:szCs w:val="21"/>
              </w:rPr>
              <w:t>（4）建设未采取防渗漏措施的城镇生活垃圾转运站；</w:t>
            </w:r>
          </w:p>
          <w:p>
            <w:pPr>
              <w:spacing w:line="400" w:lineRule="exact"/>
              <w:jc w:val="left"/>
              <w:rPr>
                <w:rFonts w:ascii="Times New Roman" w:hAnsi="Times New Roman" w:eastAsia="宋体" w:cs="Times New Roman"/>
                <w:szCs w:val="21"/>
              </w:rPr>
            </w:pPr>
            <w:r>
              <w:rPr>
                <w:rFonts w:ascii="Times New Roman" w:hAnsi="Times New Roman" w:eastAsia="宋体" w:cs="Times New Roman"/>
                <w:szCs w:val="21"/>
              </w:rPr>
              <w:t>（5）建设易溶性、有毒有害废弃物暂存和转运站；</w:t>
            </w:r>
          </w:p>
          <w:p>
            <w:pPr>
              <w:spacing w:line="400" w:lineRule="exact"/>
              <w:jc w:val="left"/>
              <w:rPr>
                <w:rFonts w:ascii="Times New Roman" w:hAnsi="Times New Roman" w:eastAsia="宋体" w:cs="Times New Roman"/>
                <w:szCs w:val="21"/>
              </w:rPr>
            </w:pPr>
            <w:r>
              <w:rPr>
                <w:rFonts w:ascii="Times New Roman" w:hAnsi="Times New Roman" w:eastAsia="宋体" w:cs="Times New Roman"/>
                <w:szCs w:val="21"/>
              </w:rPr>
              <w:t>（6）建设化工原料、危险化学品、矿物油类及有毒有害矿产品的堆放场所</w:t>
            </w:r>
            <w:r>
              <w:rPr>
                <w:rFonts w:hint="eastAsia" w:ascii="Times New Roman" w:hAnsi="Times New Roman" w:eastAsia="宋体" w:cs="Times New Roman"/>
                <w:szCs w:val="21"/>
              </w:rPr>
              <w:t>。</w:t>
            </w:r>
          </w:p>
          <w:p>
            <w:pPr>
              <w:spacing w:line="400" w:lineRule="exact"/>
              <w:jc w:val="left"/>
              <w:rPr>
                <w:rFonts w:ascii="Times New Roman" w:hAnsi="Times New Roman" w:eastAsia="宋体" w:cs="Times New Roman"/>
                <w:szCs w:val="21"/>
              </w:rPr>
            </w:pPr>
            <w:r>
              <w:rPr>
                <w:rFonts w:ascii="Times New Roman" w:hAnsi="Times New Roman" w:eastAsia="宋体" w:cs="Times New Roman"/>
                <w:szCs w:val="21"/>
              </w:rPr>
              <w:t>3、横泉水库准保护区内，禁止从事下列活动：</w:t>
            </w:r>
          </w:p>
          <w:p>
            <w:pPr>
              <w:spacing w:line="400" w:lineRule="exact"/>
              <w:jc w:val="left"/>
              <w:rPr>
                <w:rFonts w:ascii="Times New Roman" w:hAnsi="Times New Roman" w:eastAsia="宋体" w:cs="Times New Roman"/>
                <w:szCs w:val="21"/>
              </w:rPr>
            </w:pPr>
            <w:r>
              <w:rPr>
                <w:rFonts w:ascii="Times New Roman" w:hAnsi="Times New Roman" w:eastAsia="宋体" w:cs="Times New Roman"/>
                <w:szCs w:val="21"/>
              </w:rPr>
              <w:t>（1）新建、扩建对水体污染严重的建设项目；</w:t>
            </w:r>
          </w:p>
          <w:p>
            <w:pPr>
              <w:spacing w:line="400" w:lineRule="exact"/>
              <w:jc w:val="left"/>
              <w:rPr>
                <w:rFonts w:ascii="Times New Roman" w:hAnsi="Times New Roman" w:eastAsia="宋体" w:cs="Times New Roman"/>
                <w:szCs w:val="21"/>
              </w:rPr>
            </w:pPr>
            <w:r>
              <w:rPr>
                <w:rFonts w:ascii="Times New Roman" w:hAnsi="Times New Roman" w:eastAsia="宋体" w:cs="Times New Roman"/>
                <w:szCs w:val="21"/>
              </w:rPr>
              <w:t>（2）改建增加排污量的建设项目；</w:t>
            </w:r>
          </w:p>
          <w:p>
            <w:pPr>
              <w:spacing w:line="400" w:lineRule="exact"/>
              <w:jc w:val="left"/>
              <w:rPr>
                <w:rFonts w:ascii="Times New Roman" w:hAnsi="Times New Roman" w:eastAsia="宋体" w:cs="Times New Roman"/>
                <w:szCs w:val="21"/>
              </w:rPr>
            </w:pPr>
            <w:r>
              <w:rPr>
                <w:rFonts w:ascii="Times New Roman" w:hAnsi="Times New Roman" w:eastAsia="宋体" w:cs="Times New Roman"/>
                <w:szCs w:val="21"/>
              </w:rPr>
              <w:t>（3）建设易溶性、有毒有害废弃物暂存和转运站；</w:t>
            </w:r>
          </w:p>
          <w:p>
            <w:pPr>
              <w:spacing w:line="400" w:lineRule="exact"/>
              <w:jc w:val="left"/>
              <w:rPr>
                <w:rFonts w:ascii="Times New Roman" w:hAnsi="Times New Roman" w:eastAsia="宋体" w:cs="Times New Roman"/>
                <w:szCs w:val="21"/>
              </w:rPr>
            </w:pPr>
            <w:r>
              <w:rPr>
                <w:rFonts w:ascii="Times New Roman" w:hAnsi="Times New Roman" w:eastAsia="宋体" w:cs="Times New Roman"/>
                <w:szCs w:val="21"/>
              </w:rPr>
              <w:t>（4）从事采砂、毁林等活动。</w:t>
            </w:r>
          </w:p>
          <w:p>
            <w:pPr>
              <w:spacing w:line="400" w:lineRule="exact"/>
              <w:jc w:val="left"/>
              <w:rPr>
                <w:rFonts w:ascii="Times New Roman" w:hAnsi="Times New Roman" w:eastAsia="宋体" w:cs="Times New Roman"/>
                <w:szCs w:val="21"/>
              </w:rPr>
            </w:pPr>
            <w:r>
              <w:rPr>
                <w:rFonts w:ascii="Times New Roman" w:hAnsi="Times New Roman" w:eastAsia="宋体" w:cs="Times New Roman"/>
                <w:szCs w:val="21"/>
              </w:rPr>
              <w:t>4、任何单位和个人不得侵占、损坏或者人为干扰监测设施及监控设备。</w:t>
            </w:r>
          </w:p>
        </w:tc>
        <w:tc>
          <w:tcPr>
            <w:tcW w:w="2988" w:type="dxa"/>
            <w:vAlign w:val="center"/>
          </w:tcPr>
          <w:p>
            <w:pPr>
              <w:jc w:val="center"/>
              <w:rPr>
                <w:rFonts w:ascii="Times New Roman" w:hAnsi="Times New Roman" w:eastAsia="宋体" w:cs="Times New Roman"/>
                <w:szCs w:val="21"/>
              </w:rPr>
            </w:pPr>
            <w:r>
              <w:rPr>
                <w:rFonts w:ascii="Times New Roman" w:hAnsi="Times New Roman" w:eastAsia="宋体" w:cs="Times New Roman"/>
                <w:szCs w:val="21"/>
              </w:rPr>
              <w:t>《吕梁市横泉水库饮用水水源保护条例》</w:t>
            </w:r>
          </w:p>
          <w:p>
            <w:pPr>
              <w:jc w:val="center"/>
              <w:rPr>
                <w:rFonts w:ascii="Times New Roman" w:hAnsi="Times New Roman" w:eastAsia="宋体" w:cs="Times New Roman"/>
                <w:szCs w:val="21"/>
              </w:rPr>
            </w:pPr>
            <w:r>
              <w:rPr>
                <w:rFonts w:ascii="Times New Roman" w:hAnsi="Times New Roman" w:eastAsia="宋体" w:cs="Times New Roman"/>
                <w:szCs w:val="21"/>
              </w:rPr>
              <w:t>（2020年1月1日）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137" w:type="dxa"/>
            <w:vMerge w:val="continue"/>
            <w:vAlign w:val="center"/>
          </w:tcPr>
          <w:p>
            <w:pPr>
              <w:jc w:val="center"/>
              <w:rPr>
                <w:rFonts w:ascii="Times New Roman" w:hAnsi="Times New Roman" w:eastAsia="宋体" w:cs="Times New Roman"/>
                <w:szCs w:val="21"/>
              </w:rPr>
            </w:pPr>
          </w:p>
        </w:tc>
        <w:tc>
          <w:tcPr>
            <w:tcW w:w="1963" w:type="dxa"/>
            <w:gridSpan w:val="2"/>
            <w:vMerge w:val="continue"/>
            <w:vAlign w:val="center"/>
          </w:tcPr>
          <w:p>
            <w:pPr>
              <w:jc w:val="center"/>
              <w:rPr>
                <w:rFonts w:ascii="Times New Roman" w:hAnsi="Times New Roman" w:eastAsia="宋体" w:cs="Times New Roman"/>
                <w:szCs w:val="21"/>
              </w:rPr>
            </w:pPr>
          </w:p>
        </w:tc>
        <w:tc>
          <w:tcPr>
            <w:tcW w:w="15062" w:type="dxa"/>
            <w:vAlign w:val="center"/>
          </w:tcPr>
          <w:p>
            <w:pPr>
              <w:spacing w:line="328" w:lineRule="exact"/>
              <w:jc w:val="left"/>
              <w:rPr>
                <w:rFonts w:ascii="Times New Roman" w:hAnsi="Times New Roman" w:eastAsia="宋体" w:cs="Times New Roman"/>
                <w:szCs w:val="21"/>
              </w:rPr>
            </w:pPr>
            <w:r>
              <w:rPr>
                <w:rFonts w:ascii="Times New Roman" w:hAnsi="Times New Roman" w:eastAsia="宋体" w:cs="Times New Roman"/>
                <w:szCs w:val="21"/>
              </w:rPr>
              <w:t>1、在河道管理范围内，禁止从事下列活动：</w:t>
            </w:r>
          </w:p>
          <w:p>
            <w:pPr>
              <w:spacing w:line="328" w:lineRule="exact"/>
              <w:jc w:val="left"/>
              <w:rPr>
                <w:rFonts w:ascii="Times New Roman" w:hAnsi="Times New Roman" w:eastAsia="宋体" w:cs="Times New Roman"/>
                <w:szCs w:val="21"/>
              </w:rPr>
            </w:pPr>
            <w:r>
              <w:rPr>
                <w:rFonts w:ascii="Times New Roman" w:hAnsi="Times New Roman" w:eastAsia="宋体" w:cs="Times New Roman"/>
                <w:szCs w:val="21"/>
              </w:rPr>
              <w:t>（1）建设或者弃置妨碍行洪的建筑物、构筑物；</w:t>
            </w:r>
          </w:p>
          <w:p>
            <w:pPr>
              <w:spacing w:line="328" w:lineRule="exact"/>
              <w:jc w:val="left"/>
              <w:rPr>
                <w:rFonts w:ascii="Times New Roman" w:hAnsi="Times New Roman" w:eastAsia="宋体" w:cs="Times New Roman"/>
                <w:szCs w:val="21"/>
              </w:rPr>
            </w:pPr>
            <w:r>
              <w:rPr>
                <w:rFonts w:ascii="Times New Roman" w:hAnsi="Times New Roman" w:eastAsia="宋体" w:cs="Times New Roman"/>
                <w:szCs w:val="21"/>
              </w:rPr>
              <w:t>（2）设置拦河渔具；</w:t>
            </w:r>
          </w:p>
          <w:p>
            <w:pPr>
              <w:spacing w:line="328" w:lineRule="exact"/>
              <w:jc w:val="left"/>
              <w:rPr>
                <w:rFonts w:ascii="Times New Roman" w:hAnsi="Times New Roman" w:eastAsia="宋体" w:cs="Times New Roman"/>
                <w:szCs w:val="21"/>
              </w:rPr>
            </w:pPr>
            <w:r>
              <w:rPr>
                <w:rFonts w:ascii="Times New Roman" w:hAnsi="Times New Roman" w:eastAsia="宋体" w:cs="Times New Roman"/>
                <w:szCs w:val="21"/>
              </w:rPr>
              <w:t>（3）倾倒、堆放、掩埋矿渣、石渣、煤灰、垃圾；</w:t>
            </w:r>
          </w:p>
          <w:p>
            <w:pPr>
              <w:spacing w:line="328" w:lineRule="exact"/>
              <w:jc w:val="left"/>
              <w:rPr>
                <w:rFonts w:ascii="Times New Roman" w:hAnsi="Times New Roman" w:eastAsia="宋体" w:cs="Times New Roman"/>
                <w:szCs w:val="21"/>
              </w:rPr>
            </w:pPr>
            <w:r>
              <w:rPr>
                <w:rFonts w:ascii="Times New Roman" w:hAnsi="Times New Roman" w:eastAsia="宋体" w:cs="Times New Roman"/>
                <w:szCs w:val="21"/>
              </w:rPr>
              <w:t>（4）清洗装贮过油类或者有毒污染物的车辆、容器；</w:t>
            </w:r>
          </w:p>
          <w:p>
            <w:pPr>
              <w:spacing w:line="328" w:lineRule="exact"/>
              <w:jc w:val="left"/>
              <w:rPr>
                <w:rFonts w:ascii="Times New Roman" w:hAnsi="Times New Roman" w:eastAsia="宋体" w:cs="Times New Roman"/>
                <w:szCs w:val="21"/>
              </w:rPr>
            </w:pPr>
            <w:r>
              <w:rPr>
                <w:rFonts w:ascii="Times New Roman" w:hAnsi="Times New Roman" w:eastAsia="宋体" w:cs="Times New Roman"/>
                <w:szCs w:val="21"/>
              </w:rPr>
              <w:t>（5）超标排放污水；</w:t>
            </w:r>
          </w:p>
          <w:p>
            <w:pPr>
              <w:spacing w:line="328" w:lineRule="exact"/>
              <w:jc w:val="left"/>
              <w:rPr>
                <w:rFonts w:ascii="Times New Roman" w:hAnsi="Times New Roman" w:eastAsia="宋体" w:cs="Times New Roman"/>
                <w:szCs w:val="21"/>
              </w:rPr>
            </w:pPr>
            <w:r>
              <w:rPr>
                <w:rFonts w:ascii="Times New Roman" w:hAnsi="Times New Roman" w:eastAsia="宋体" w:cs="Times New Roman"/>
                <w:szCs w:val="21"/>
              </w:rPr>
              <w:t>（6）影响河势稳定、危害河岸堤防安全、妨碍河道行洪的其他活动。</w:t>
            </w:r>
          </w:p>
          <w:p>
            <w:pPr>
              <w:spacing w:line="328" w:lineRule="exact"/>
              <w:jc w:val="left"/>
              <w:rPr>
                <w:rFonts w:ascii="Times New Roman" w:hAnsi="Times New Roman" w:eastAsia="宋体" w:cs="Times New Roman"/>
                <w:szCs w:val="21"/>
              </w:rPr>
            </w:pPr>
            <w:r>
              <w:rPr>
                <w:rFonts w:ascii="Times New Roman" w:hAnsi="Times New Roman" w:eastAsia="宋体" w:cs="Times New Roman"/>
                <w:szCs w:val="21"/>
              </w:rPr>
              <w:t>2、在行洪河道内，禁止种植阻碍行洪的高秆作物、林木（堤防防护林、河道防浪林除外）。</w:t>
            </w:r>
          </w:p>
          <w:p>
            <w:pPr>
              <w:spacing w:line="328" w:lineRule="exact"/>
              <w:jc w:val="left"/>
              <w:rPr>
                <w:rFonts w:ascii="Times New Roman" w:hAnsi="Times New Roman" w:eastAsia="宋体" w:cs="Times New Roman"/>
                <w:szCs w:val="21"/>
              </w:rPr>
            </w:pPr>
            <w:r>
              <w:rPr>
                <w:rFonts w:ascii="Times New Roman" w:hAnsi="Times New Roman" w:eastAsia="宋体" w:cs="Times New Roman"/>
                <w:szCs w:val="21"/>
              </w:rPr>
              <w:t>3、在河道水面，禁止布设妨碍行洪、影响水环境的光能风能发电、餐饮娱乐、旅游等设施。</w:t>
            </w:r>
          </w:p>
          <w:p>
            <w:pPr>
              <w:spacing w:line="328" w:lineRule="exact"/>
              <w:jc w:val="left"/>
              <w:rPr>
                <w:rFonts w:ascii="Times New Roman" w:hAnsi="Times New Roman" w:eastAsia="宋体" w:cs="Times New Roman"/>
                <w:szCs w:val="21"/>
              </w:rPr>
            </w:pPr>
            <w:r>
              <w:rPr>
                <w:rFonts w:ascii="Times New Roman" w:hAnsi="Times New Roman" w:eastAsia="宋体" w:cs="Times New Roman"/>
                <w:szCs w:val="21"/>
              </w:rPr>
              <w:t>4、不得擅自围垦围占河道、围库（湖）造地、围占水库（湖）水域和人工水道。</w:t>
            </w:r>
          </w:p>
          <w:p>
            <w:pPr>
              <w:spacing w:line="328" w:lineRule="exact"/>
              <w:jc w:val="left"/>
              <w:rPr>
                <w:rFonts w:ascii="Times New Roman" w:hAnsi="Times New Roman" w:eastAsia="宋体" w:cs="Times New Roman"/>
                <w:szCs w:val="21"/>
              </w:rPr>
            </w:pPr>
            <w:r>
              <w:rPr>
                <w:rFonts w:ascii="Times New Roman" w:hAnsi="Times New Roman" w:eastAsia="宋体" w:cs="Times New Roman"/>
                <w:szCs w:val="21"/>
              </w:rPr>
              <w:t>5、在堤防和护堤地，禁止建房、安装设施（河道和水工程管理设施除外）、放牧、开渠、打井、耕种、挖窖、葬坟、晒粮、存放物料（防汛物料除外）、开采地下资源、考古发掘以及开展集市贸易活动。</w:t>
            </w:r>
          </w:p>
          <w:p>
            <w:pPr>
              <w:spacing w:line="328" w:lineRule="exact"/>
              <w:jc w:val="left"/>
              <w:rPr>
                <w:rFonts w:ascii="Times New Roman" w:hAnsi="Times New Roman" w:eastAsia="宋体" w:cs="Times New Roman"/>
                <w:szCs w:val="21"/>
              </w:rPr>
            </w:pPr>
            <w:r>
              <w:rPr>
                <w:rFonts w:ascii="Times New Roman" w:hAnsi="Times New Roman" w:eastAsia="宋体" w:cs="Times New Roman"/>
                <w:szCs w:val="21"/>
              </w:rPr>
              <w:t>6、在堤防保护范围内，禁止从事危害堤防安全的活动。</w:t>
            </w:r>
          </w:p>
          <w:p>
            <w:pPr>
              <w:spacing w:line="328" w:lineRule="exact"/>
              <w:jc w:val="left"/>
              <w:rPr>
                <w:rFonts w:ascii="Times New Roman" w:hAnsi="Times New Roman" w:eastAsia="宋体" w:cs="Times New Roman"/>
                <w:szCs w:val="21"/>
              </w:rPr>
            </w:pPr>
            <w:r>
              <w:rPr>
                <w:rFonts w:ascii="Times New Roman" w:hAnsi="Times New Roman" w:eastAsia="宋体" w:cs="Times New Roman"/>
                <w:szCs w:val="21"/>
              </w:rPr>
              <w:t>7、护堤护岸林木，由河道管理单位组织营造和管理，其他任何单位和个人不得擅自砍伐、侵占或者破坏。</w:t>
            </w:r>
          </w:p>
          <w:p>
            <w:pPr>
              <w:spacing w:line="328" w:lineRule="exact"/>
              <w:jc w:val="left"/>
              <w:rPr>
                <w:rFonts w:ascii="Times New Roman" w:hAnsi="Times New Roman" w:eastAsia="宋体" w:cs="Times New Roman"/>
                <w:szCs w:val="21"/>
              </w:rPr>
            </w:pPr>
            <w:r>
              <w:rPr>
                <w:rFonts w:ascii="Times New Roman" w:hAnsi="Times New Roman" w:eastAsia="宋体" w:cs="Times New Roman"/>
                <w:szCs w:val="21"/>
              </w:rPr>
              <w:t>8、未经依法批准，不得在河道水系内填堵、缩减或者废除原有河道沟叉、贮水湖塘洼淀和废除原有防洪围堤，不得调整河道水系。</w:t>
            </w:r>
          </w:p>
          <w:p>
            <w:pPr>
              <w:spacing w:line="328" w:lineRule="exact"/>
              <w:jc w:val="left"/>
              <w:rPr>
                <w:rFonts w:ascii="Times New Roman" w:hAnsi="Times New Roman" w:eastAsia="宋体" w:cs="Times New Roman"/>
                <w:szCs w:val="21"/>
              </w:rPr>
            </w:pPr>
            <w:r>
              <w:rPr>
                <w:rFonts w:ascii="Times New Roman" w:hAnsi="Times New Roman" w:eastAsia="宋体" w:cs="Times New Roman"/>
                <w:szCs w:val="21"/>
              </w:rPr>
              <w:t>9、河道滩地不得作为基本农田或者占补平衡用地。</w:t>
            </w:r>
          </w:p>
          <w:p>
            <w:pPr>
              <w:spacing w:line="328" w:lineRule="exact"/>
              <w:jc w:val="left"/>
              <w:rPr>
                <w:rFonts w:ascii="Times New Roman" w:hAnsi="Times New Roman" w:eastAsia="宋体" w:cs="Times New Roman"/>
                <w:szCs w:val="21"/>
              </w:rPr>
            </w:pPr>
            <w:r>
              <w:rPr>
                <w:rFonts w:ascii="Times New Roman" w:hAnsi="Times New Roman" w:eastAsia="宋体" w:cs="Times New Roman"/>
                <w:szCs w:val="21"/>
              </w:rPr>
              <w:t>10、河道岸线不得擅自占用。</w:t>
            </w:r>
          </w:p>
          <w:p>
            <w:pPr>
              <w:spacing w:line="328" w:lineRule="exact"/>
              <w:jc w:val="left"/>
              <w:rPr>
                <w:rFonts w:ascii="Times New Roman" w:hAnsi="Times New Roman" w:eastAsia="宋体" w:cs="Times New Roman"/>
                <w:szCs w:val="21"/>
              </w:rPr>
            </w:pPr>
            <w:r>
              <w:rPr>
                <w:rFonts w:ascii="Times New Roman" w:hAnsi="Times New Roman" w:eastAsia="宋体" w:cs="Times New Roman"/>
                <w:szCs w:val="21"/>
              </w:rPr>
              <w:t>11、山区河道易发山体崩塌、滑坡、泥石流等地质灾害的河段，禁止从事开山采石、采矿、开荒等危及山体稳定的活动。</w:t>
            </w:r>
          </w:p>
          <w:p>
            <w:pPr>
              <w:spacing w:line="328" w:lineRule="exact"/>
              <w:jc w:val="left"/>
              <w:rPr>
                <w:rFonts w:ascii="Times New Roman" w:hAnsi="Times New Roman" w:eastAsia="宋体" w:cs="Times New Roman"/>
                <w:szCs w:val="21"/>
              </w:rPr>
            </w:pPr>
            <w:r>
              <w:rPr>
                <w:rFonts w:ascii="Times New Roman" w:hAnsi="Times New Roman" w:eastAsia="宋体" w:cs="Times New Roman"/>
                <w:szCs w:val="21"/>
              </w:rPr>
              <w:t>12、禁止损毁、侵占堤防、护岸、闸坝等水工程建筑物和防汛、水文、水工观测、通信照明等设施。</w:t>
            </w:r>
          </w:p>
        </w:tc>
        <w:tc>
          <w:tcPr>
            <w:tcW w:w="2988" w:type="dxa"/>
            <w:vAlign w:val="center"/>
          </w:tcPr>
          <w:p>
            <w:pPr>
              <w:jc w:val="center"/>
              <w:rPr>
                <w:rFonts w:ascii="Times New Roman" w:hAnsi="Times New Roman" w:eastAsia="宋体" w:cs="Times New Roman"/>
                <w:szCs w:val="21"/>
              </w:rPr>
            </w:pPr>
            <w:r>
              <w:rPr>
                <w:rFonts w:ascii="Times New Roman" w:hAnsi="Times New Roman" w:eastAsia="宋体" w:cs="Times New Roman"/>
                <w:szCs w:val="21"/>
              </w:rPr>
              <w:t>《吕梁河道管理条例》</w:t>
            </w:r>
          </w:p>
          <w:p>
            <w:pPr>
              <w:jc w:val="center"/>
              <w:rPr>
                <w:rFonts w:ascii="Times New Roman" w:hAnsi="Times New Roman" w:eastAsia="宋体" w:cs="Times New Roman"/>
                <w:szCs w:val="21"/>
              </w:rPr>
            </w:pPr>
            <w:r>
              <w:rPr>
                <w:rFonts w:ascii="Times New Roman" w:hAnsi="Times New Roman" w:eastAsia="宋体" w:cs="Times New Roman"/>
                <w:szCs w:val="21"/>
              </w:rPr>
              <w:t>（2020年10月1日）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137" w:type="dxa"/>
            <w:vMerge w:val="continue"/>
            <w:vAlign w:val="center"/>
          </w:tcPr>
          <w:p>
            <w:pPr>
              <w:jc w:val="center"/>
              <w:rPr>
                <w:rFonts w:ascii="Times New Roman" w:hAnsi="Times New Roman" w:eastAsia="宋体" w:cs="Times New Roman"/>
                <w:szCs w:val="21"/>
              </w:rPr>
            </w:pPr>
          </w:p>
        </w:tc>
        <w:tc>
          <w:tcPr>
            <w:tcW w:w="1963" w:type="dxa"/>
            <w:gridSpan w:val="2"/>
            <w:vMerge w:val="continue"/>
            <w:vAlign w:val="center"/>
          </w:tcPr>
          <w:p>
            <w:pPr>
              <w:jc w:val="center"/>
              <w:rPr>
                <w:rFonts w:ascii="Times New Roman" w:hAnsi="Times New Roman" w:eastAsia="宋体" w:cs="Times New Roman"/>
                <w:szCs w:val="21"/>
              </w:rPr>
            </w:pPr>
          </w:p>
        </w:tc>
        <w:tc>
          <w:tcPr>
            <w:tcW w:w="15062" w:type="dxa"/>
            <w:vAlign w:val="center"/>
          </w:tcPr>
          <w:p>
            <w:pPr>
              <w:spacing w:line="328" w:lineRule="exact"/>
              <w:jc w:val="left"/>
              <w:rPr>
                <w:rFonts w:ascii="Times New Roman" w:hAnsi="Times New Roman" w:eastAsia="宋体" w:cs="Times New Roman"/>
                <w:szCs w:val="21"/>
              </w:rPr>
            </w:pPr>
            <w:r>
              <w:rPr>
                <w:rFonts w:ascii="Times New Roman" w:hAnsi="Times New Roman" w:eastAsia="宋体" w:cs="Times New Roman"/>
                <w:szCs w:val="21"/>
              </w:rPr>
              <w:t>1、柳林泉域一级保护区内，禁止从事下列活动：</w:t>
            </w:r>
          </w:p>
          <w:p>
            <w:pPr>
              <w:spacing w:line="328" w:lineRule="exact"/>
              <w:jc w:val="left"/>
              <w:rPr>
                <w:rFonts w:ascii="Times New Roman" w:hAnsi="Times New Roman" w:eastAsia="宋体" w:cs="Times New Roman"/>
                <w:szCs w:val="21"/>
              </w:rPr>
            </w:pPr>
            <w:r>
              <w:rPr>
                <w:rFonts w:ascii="Times New Roman" w:hAnsi="Times New Roman" w:eastAsia="宋体" w:cs="Times New Roman"/>
                <w:szCs w:val="21"/>
              </w:rPr>
              <w:t>（1）新建、改建、扩建与供水设施和保护水源无关的建设项目；</w:t>
            </w:r>
          </w:p>
          <w:p>
            <w:pPr>
              <w:spacing w:line="328" w:lineRule="exact"/>
              <w:jc w:val="left"/>
              <w:rPr>
                <w:rFonts w:ascii="Times New Roman" w:hAnsi="Times New Roman" w:eastAsia="宋体" w:cs="Times New Roman"/>
                <w:szCs w:val="21"/>
              </w:rPr>
            </w:pPr>
            <w:r>
              <w:rPr>
                <w:rFonts w:ascii="Times New Roman" w:hAnsi="Times New Roman" w:eastAsia="宋体" w:cs="Times New Roman"/>
                <w:szCs w:val="21"/>
              </w:rPr>
              <w:t>（2）擅自挖泉、截流、引水；</w:t>
            </w:r>
          </w:p>
          <w:p>
            <w:pPr>
              <w:spacing w:line="328" w:lineRule="exact"/>
              <w:jc w:val="left"/>
              <w:rPr>
                <w:rFonts w:ascii="Times New Roman" w:hAnsi="Times New Roman" w:eastAsia="宋体" w:cs="Times New Roman"/>
                <w:szCs w:val="21"/>
              </w:rPr>
            </w:pPr>
            <w:r>
              <w:rPr>
                <w:rFonts w:ascii="Times New Roman" w:hAnsi="Times New Roman" w:eastAsia="宋体" w:cs="Times New Roman"/>
                <w:szCs w:val="21"/>
              </w:rPr>
              <w:t>（3）将不同含水层的地下水混合开采；</w:t>
            </w:r>
          </w:p>
          <w:p>
            <w:pPr>
              <w:spacing w:line="328" w:lineRule="exact"/>
              <w:jc w:val="left"/>
              <w:rPr>
                <w:rFonts w:ascii="Times New Roman" w:hAnsi="Times New Roman" w:eastAsia="宋体" w:cs="Times New Roman"/>
                <w:szCs w:val="21"/>
              </w:rPr>
            </w:pPr>
            <w:r>
              <w:rPr>
                <w:rFonts w:ascii="Times New Roman" w:hAnsi="Times New Roman" w:eastAsia="宋体" w:cs="Times New Roman"/>
                <w:szCs w:val="21"/>
              </w:rPr>
              <w:t>（4）新开凿用于农村生活饮用水以外的岩溶水井；</w:t>
            </w:r>
          </w:p>
          <w:p>
            <w:pPr>
              <w:spacing w:line="328" w:lineRule="exact"/>
              <w:jc w:val="left"/>
              <w:rPr>
                <w:rFonts w:ascii="Times New Roman" w:hAnsi="Times New Roman" w:eastAsia="宋体" w:cs="Times New Roman"/>
                <w:szCs w:val="21"/>
              </w:rPr>
            </w:pPr>
            <w:r>
              <w:rPr>
                <w:rFonts w:ascii="Times New Roman" w:hAnsi="Times New Roman" w:eastAsia="宋体" w:cs="Times New Roman"/>
                <w:szCs w:val="21"/>
              </w:rPr>
              <w:t>（5）矿井直接排放岩溶水；</w:t>
            </w:r>
          </w:p>
          <w:p>
            <w:pPr>
              <w:spacing w:line="328" w:lineRule="exact"/>
              <w:jc w:val="left"/>
              <w:rPr>
                <w:rFonts w:ascii="Times New Roman" w:hAnsi="Times New Roman" w:eastAsia="宋体" w:cs="Times New Roman"/>
                <w:szCs w:val="21"/>
              </w:rPr>
            </w:pPr>
            <w:r>
              <w:rPr>
                <w:rFonts w:ascii="Times New Roman" w:hAnsi="Times New Roman" w:eastAsia="宋体" w:cs="Times New Roman"/>
                <w:szCs w:val="21"/>
              </w:rPr>
              <w:t>（6）倾倒、排放工业废渣和城市生活垃圾、污水及其他废弃物；</w:t>
            </w:r>
          </w:p>
          <w:p>
            <w:pPr>
              <w:spacing w:line="328" w:lineRule="exact"/>
              <w:jc w:val="left"/>
              <w:rPr>
                <w:rFonts w:ascii="Times New Roman" w:hAnsi="Times New Roman" w:eastAsia="宋体" w:cs="Times New Roman"/>
                <w:szCs w:val="21"/>
              </w:rPr>
            </w:pPr>
            <w:r>
              <w:rPr>
                <w:rFonts w:ascii="Times New Roman" w:hAnsi="Times New Roman" w:eastAsia="宋体" w:cs="Times New Roman"/>
                <w:szCs w:val="21"/>
              </w:rPr>
              <w:t>（7）衬砌封闭河道底板；</w:t>
            </w:r>
          </w:p>
          <w:p>
            <w:pPr>
              <w:spacing w:line="328" w:lineRule="exact"/>
              <w:jc w:val="left"/>
              <w:rPr>
                <w:rFonts w:ascii="Times New Roman" w:hAnsi="Times New Roman" w:eastAsia="宋体" w:cs="Times New Roman"/>
                <w:szCs w:val="21"/>
              </w:rPr>
            </w:pPr>
            <w:r>
              <w:rPr>
                <w:rFonts w:ascii="Times New Roman" w:hAnsi="Times New Roman" w:eastAsia="宋体" w:cs="Times New Roman"/>
                <w:szCs w:val="21"/>
              </w:rPr>
              <w:t>（8）在泉水出露带进行采煤、开矿、开山采石和兴建地下工程。</w:t>
            </w:r>
          </w:p>
          <w:p>
            <w:pPr>
              <w:spacing w:line="328" w:lineRule="exact"/>
              <w:jc w:val="left"/>
              <w:rPr>
                <w:rFonts w:ascii="Times New Roman" w:hAnsi="Times New Roman" w:eastAsia="宋体" w:cs="Times New Roman"/>
                <w:szCs w:val="21"/>
              </w:rPr>
            </w:pPr>
            <w:r>
              <w:rPr>
                <w:rFonts w:ascii="Times New Roman" w:hAnsi="Times New Roman" w:eastAsia="宋体" w:cs="Times New Roman"/>
                <w:szCs w:val="21"/>
              </w:rPr>
              <w:t>2、柳林泉域二级保护区内，禁止从事下列活动：</w:t>
            </w:r>
          </w:p>
          <w:p>
            <w:pPr>
              <w:spacing w:line="328" w:lineRule="exact"/>
              <w:jc w:val="left"/>
              <w:rPr>
                <w:rFonts w:ascii="Times New Roman" w:hAnsi="Times New Roman" w:eastAsia="宋体" w:cs="Times New Roman"/>
                <w:szCs w:val="21"/>
              </w:rPr>
            </w:pPr>
            <w:r>
              <w:rPr>
                <w:rFonts w:ascii="Times New Roman" w:hAnsi="Times New Roman" w:eastAsia="宋体" w:cs="Times New Roman"/>
                <w:szCs w:val="21"/>
              </w:rPr>
              <w:t>（1）新建、改建、扩建耗水量大或者对水资源有污染的建设项目；</w:t>
            </w:r>
          </w:p>
          <w:p>
            <w:pPr>
              <w:spacing w:line="328" w:lineRule="exact"/>
              <w:jc w:val="left"/>
              <w:rPr>
                <w:rFonts w:ascii="Times New Roman" w:hAnsi="Times New Roman" w:eastAsia="宋体" w:cs="Times New Roman"/>
                <w:szCs w:val="21"/>
              </w:rPr>
            </w:pPr>
            <w:r>
              <w:rPr>
                <w:rFonts w:ascii="Times New Roman" w:hAnsi="Times New Roman" w:eastAsia="宋体" w:cs="Times New Roman"/>
                <w:szCs w:val="21"/>
              </w:rPr>
              <w:t>（2）衬砌封闭河道底板；</w:t>
            </w:r>
          </w:p>
          <w:p>
            <w:pPr>
              <w:spacing w:line="328" w:lineRule="exact"/>
              <w:jc w:val="left"/>
              <w:rPr>
                <w:rFonts w:ascii="Times New Roman" w:hAnsi="Times New Roman" w:eastAsia="宋体" w:cs="Times New Roman"/>
                <w:szCs w:val="21"/>
              </w:rPr>
            </w:pPr>
            <w:r>
              <w:rPr>
                <w:rFonts w:ascii="Times New Roman" w:hAnsi="Times New Roman" w:eastAsia="宋体" w:cs="Times New Roman"/>
                <w:szCs w:val="21"/>
              </w:rPr>
              <w:t>（3）利用河道、渗坑、渗井、裂隙等排放污水和其他有害废物；</w:t>
            </w:r>
          </w:p>
          <w:p>
            <w:pPr>
              <w:spacing w:line="328" w:lineRule="exact"/>
              <w:jc w:val="left"/>
              <w:rPr>
                <w:rFonts w:ascii="Times New Roman" w:hAnsi="Times New Roman" w:eastAsia="宋体" w:cs="Times New Roman"/>
                <w:szCs w:val="21"/>
              </w:rPr>
            </w:pPr>
            <w:r>
              <w:rPr>
                <w:rFonts w:ascii="Times New Roman" w:hAnsi="Times New Roman" w:eastAsia="宋体" w:cs="Times New Roman"/>
                <w:szCs w:val="21"/>
              </w:rPr>
              <w:t>（4）利用透水层储存石油、天然气、放射性物质、有害有毒化工原料、农药；</w:t>
            </w:r>
          </w:p>
          <w:p>
            <w:pPr>
              <w:spacing w:line="328" w:lineRule="exact"/>
              <w:jc w:val="left"/>
              <w:rPr>
                <w:rFonts w:ascii="Times New Roman" w:hAnsi="Times New Roman" w:eastAsia="宋体" w:cs="Times New Roman"/>
                <w:szCs w:val="21"/>
              </w:rPr>
            </w:pPr>
            <w:r>
              <w:rPr>
                <w:rFonts w:ascii="Times New Roman" w:hAnsi="Times New Roman" w:eastAsia="宋体" w:cs="Times New Roman"/>
                <w:szCs w:val="21"/>
              </w:rPr>
              <w:t>（5）建设城市垃圾、粪便和易溶、有害有毒废弃物堆放场。</w:t>
            </w:r>
          </w:p>
          <w:p>
            <w:pPr>
              <w:spacing w:line="328" w:lineRule="exact"/>
              <w:jc w:val="left"/>
              <w:rPr>
                <w:rFonts w:ascii="Times New Roman" w:hAnsi="Times New Roman" w:eastAsia="宋体" w:cs="Times New Roman"/>
                <w:szCs w:val="21"/>
              </w:rPr>
            </w:pPr>
            <w:r>
              <w:rPr>
                <w:rFonts w:ascii="Times New Roman" w:hAnsi="Times New Roman" w:eastAsia="宋体" w:cs="Times New Roman"/>
                <w:szCs w:val="21"/>
              </w:rPr>
              <w:t>3、在柳林泉域一、二级保护区外的其他保护区内，禁止从事下列活动：</w:t>
            </w:r>
          </w:p>
          <w:p>
            <w:pPr>
              <w:spacing w:line="328" w:lineRule="exact"/>
              <w:jc w:val="left"/>
              <w:rPr>
                <w:rFonts w:ascii="Times New Roman" w:hAnsi="Times New Roman" w:eastAsia="宋体" w:cs="Times New Roman"/>
                <w:szCs w:val="21"/>
              </w:rPr>
            </w:pPr>
            <w:r>
              <w:rPr>
                <w:rFonts w:ascii="Times New Roman" w:hAnsi="Times New Roman" w:eastAsia="宋体" w:cs="Times New Roman"/>
                <w:szCs w:val="21"/>
              </w:rPr>
              <w:t>（1）利用渗坑、渗井、溶洞、废弃钻孔等排放工业废水、城市生活污水，倾倒污物、废渣和城市生活垃圾；</w:t>
            </w:r>
          </w:p>
          <w:p>
            <w:pPr>
              <w:spacing w:line="328" w:lineRule="exact"/>
              <w:jc w:val="left"/>
              <w:rPr>
                <w:rFonts w:ascii="Times New Roman" w:hAnsi="Times New Roman" w:eastAsia="宋体" w:cs="Times New Roman"/>
                <w:szCs w:val="21"/>
              </w:rPr>
            </w:pPr>
            <w:r>
              <w:rPr>
                <w:rFonts w:ascii="Times New Roman" w:hAnsi="Times New Roman" w:eastAsia="宋体" w:cs="Times New Roman"/>
                <w:szCs w:val="21"/>
              </w:rPr>
              <w:t>（2）对不同含水层地下水混合开采。</w:t>
            </w:r>
          </w:p>
          <w:p>
            <w:pPr>
              <w:spacing w:line="328" w:lineRule="exact"/>
              <w:jc w:val="left"/>
              <w:rPr>
                <w:rFonts w:ascii="Times New Roman" w:hAnsi="Times New Roman" w:eastAsia="宋体" w:cs="Times New Roman"/>
                <w:szCs w:val="21"/>
              </w:rPr>
            </w:pPr>
            <w:r>
              <w:rPr>
                <w:rFonts w:ascii="Times New Roman" w:hAnsi="Times New Roman" w:eastAsia="宋体" w:cs="Times New Roman"/>
                <w:szCs w:val="21"/>
              </w:rPr>
              <w:t>4、在柳林泉域地面标高低于805米的区域内，严禁新开凿岩溶地下水井。</w:t>
            </w:r>
          </w:p>
        </w:tc>
        <w:tc>
          <w:tcPr>
            <w:tcW w:w="2988" w:type="dxa"/>
            <w:vAlign w:val="center"/>
          </w:tcPr>
          <w:p>
            <w:pPr>
              <w:jc w:val="center"/>
              <w:rPr>
                <w:rFonts w:ascii="Times New Roman" w:hAnsi="Times New Roman" w:eastAsia="宋体" w:cs="Times New Roman"/>
                <w:szCs w:val="21"/>
              </w:rPr>
            </w:pPr>
            <w:r>
              <w:rPr>
                <w:rFonts w:ascii="Times New Roman" w:hAnsi="Times New Roman" w:eastAsia="宋体" w:cs="Times New Roman"/>
                <w:szCs w:val="21"/>
              </w:rPr>
              <w:t>《吕梁市柳林泉域水资源保护条例》（2017年3月1日）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137" w:type="dxa"/>
            <w:vMerge w:val="continue"/>
            <w:vAlign w:val="center"/>
          </w:tcPr>
          <w:p>
            <w:pPr>
              <w:jc w:val="center"/>
              <w:rPr>
                <w:rFonts w:ascii="Times New Roman" w:hAnsi="Times New Roman" w:eastAsia="宋体" w:cs="Times New Roman"/>
                <w:szCs w:val="21"/>
              </w:rPr>
            </w:pPr>
          </w:p>
        </w:tc>
        <w:tc>
          <w:tcPr>
            <w:tcW w:w="1963" w:type="dxa"/>
            <w:gridSpan w:val="2"/>
            <w:vMerge w:val="restart"/>
            <w:vAlign w:val="center"/>
          </w:tcPr>
          <w:p>
            <w:pPr>
              <w:jc w:val="center"/>
              <w:rPr>
                <w:rFonts w:ascii="Times New Roman" w:hAnsi="Times New Roman" w:eastAsia="宋体" w:cs="Times New Roman"/>
                <w:szCs w:val="21"/>
              </w:rPr>
            </w:pPr>
            <w:r>
              <w:rPr>
                <w:rFonts w:ascii="Times New Roman" w:hAnsi="Times New Roman" w:eastAsia="宋体" w:cs="Times New Roman"/>
                <w:szCs w:val="21"/>
              </w:rPr>
              <w:t>限制开发建设活动的要求</w:t>
            </w:r>
          </w:p>
        </w:tc>
        <w:tc>
          <w:tcPr>
            <w:tcW w:w="15062" w:type="dxa"/>
            <w:vAlign w:val="center"/>
          </w:tcPr>
          <w:p>
            <w:pPr>
              <w:spacing w:line="360" w:lineRule="exact"/>
              <w:jc w:val="left"/>
              <w:rPr>
                <w:rFonts w:ascii="Times New Roman" w:hAnsi="Times New Roman" w:eastAsia="宋体" w:cs="Times New Roman"/>
                <w:szCs w:val="21"/>
              </w:rPr>
            </w:pPr>
            <w:r>
              <w:rPr>
                <w:rFonts w:ascii="Times New Roman" w:hAnsi="Times New Roman" w:eastAsia="宋体" w:cs="Times New Roman"/>
                <w:szCs w:val="21"/>
              </w:rPr>
              <w:t>1、城乡建设和发展不得擅自占用河道滩地，确需占用的，应当符合行洪和供水要求。</w:t>
            </w:r>
          </w:p>
          <w:p>
            <w:pPr>
              <w:spacing w:line="360" w:lineRule="exact"/>
              <w:jc w:val="left"/>
              <w:rPr>
                <w:rFonts w:ascii="Times New Roman" w:hAnsi="Times New Roman" w:eastAsia="宋体" w:cs="Times New Roman"/>
                <w:szCs w:val="21"/>
              </w:rPr>
            </w:pPr>
            <w:r>
              <w:rPr>
                <w:rFonts w:ascii="Times New Roman" w:hAnsi="Times New Roman" w:eastAsia="宋体" w:cs="Times New Roman"/>
                <w:szCs w:val="21"/>
              </w:rPr>
              <w:t>2、在河道管理范围内进行下列活动，应当经市、县 (市、区)人民政府审批部门批准：</w:t>
            </w:r>
          </w:p>
          <w:p>
            <w:pPr>
              <w:spacing w:line="360" w:lineRule="exact"/>
              <w:jc w:val="left"/>
              <w:rPr>
                <w:rFonts w:ascii="Times New Roman" w:hAnsi="Times New Roman" w:eastAsia="宋体" w:cs="Times New Roman"/>
                <w:szCs w:val="21"/>
              </w:rPr>
            </w:pPr>
            <w:r>
              <w:rPr>
                <w:rFonts w:ascii="Times New Roman" w:hAnsi="Times New Roman" w:eastAsia="宋体" w:cs="Times New Roman"/>
                <w:szCs w:val="21"/>
              </w:rPr>
              <w:t>（1）采砂、采石、取土、弃置砂石或者泥土；</w:t>
            </w:r>
          </w:p>
          <w:p>
            <w:pPr>
              <w:spacing w:line="360" w:lineRule="exact"/>
              <w:jc w:val="left"/>
              <w:rPr>
                <w:rFonts w:ascii="Times New Roman" w:hAnsi="Times New Roman" w:eastAsia="宋体" w:cs="Times New Roman"/>
                <w:szCs w:val="21"/>
              </w:rPr>
            </w:pPr>
            <w:r>
              <w:rPr>
                <w:rFonts w:ascii="Times New Roman" w:hAnsi="Times New Roman" w:eastAsia="宋体" w:cs="Times New Roman"/>
                <w:szCs w:val="21"/>
              </w:rPr>
              <w:t>（2）爆破、钻探、挖筑鱼塘；</w:t>
            </w:r>
          </w:p>
          <w:p>
            <w:pPr>
              <w:spacing w:line="360" w:lineRule="exact"/>
              <w:jc w:val="left"/>
              <w:rPr>
                <w:rFonts w:ascii="Times New Roman" w:hAnsi="Times New Roman" w:eastAsia="宋体" w:cs="Times New Roman"/>
                <w:szCs w:val="21"/>
              </w:rPr>
            </w:pPr>
            <w:r>
              <w:rPr>
                <w:rFonts w:ascii="Times New Roman" w:hAnsi="Times New Roman" w:eastAsia="宋体" w:cs="Times New Roman"/>
                <w:szCs w:val="21"/>
              </w:rPr>
              <w:t>（3）在河道滩地存放物料、开采地下资源及进行考古发掘；</w:t>
            </w:r>
          </w:p>
          <w:p>
            <w:pPr>
              <w:spacing w:line="360" w:lineRule="exact"/>
              <w:jc w:val="left"/>
              <w:rPr>
                <w:rFonts w:ascii="Times New Roman" w:hAnsi="Times New Roman" w:eastAsia="宋体" w:cs="Times New Roman"/>
                <w:szCs w:val="21"/>
              </w:rPr>
            </w:pPr>
            <w:r>
              <w:rPr>
                <w:rFonts w:ascii="Times New Roman" w:hAnsi="Times New Roman" w:eastAsia="宋体" w:cs="Times New Roman"/>
                <w:szCs w:val="21"/>
              </w:rPr>
              <w:t>（4）种植、养殖、经营旅游、水上训练、举办赛事、影视拍摄等；</w:t>
            </w:r>
          </w:p>
          <w:p>
            <w:pPr>
              <w:spacing w:line="360" w:lineRule="exact"/>
              <w:jc w:val="left"/>
              <w:rPr>
                <w:rFonts w:ascii="Times New Roman" w:hAnsi="Times New Roman" w:eastAsia="宋体" w:cs="Times New Roman"/>
                <w:szCs w:val="21"/>
              </w:rPr>
            </w:pPr>
            <w:r>
              <w:rPr>
                <w:rFonts w:ascii="Times New Roman" w:hAnsi="Times New Roman" w:eastAsia="宋体" w:cs="Times New Roman"/>
                <w:szCs w:val="21"/>
              </w:rPr>
              <w:t>（5）其他妨碍行洪安全、水工程安全的活动。</w:t>
            </w:r>
          </w:p>
          <w:p>
            <w:pPr>
              <w:spacing w:line="360" w:lineRule="exact"/>
              <w:jc w:val="left"/>
              <w:rPr>
                <w:rFonts w:ascii="Times New Roman" w:hAnsi="Times New Roman" w:eastAsia="宋体" w:cs="Times New Roman"/>
                <w:szCs w:val="21"/>
              </w:rPr>
            </w:pPr>
            <w:r>
              <w:rPr>
                <w:rFonts w:ascii="Times New Roman" w:hAnsi="Times New Roman" w:eastAsia="宋体" w:cs="Times New Roman"/>
                <w:szCs w:val="21"/>
              </w:rPr>
              <w:t>3、在河道管理范围内从事开采矿产资源、建设地下工程或者考古发掘活动，不得影响河道和堤防工程安全。</w:t>
            </w:r>
          </w:p>
        </w:tc>
        <w:tc>
          <w:tcPr>
            <w:tcW w:w="2988" w:type="dxa"/>
            <w:vAlign w:val="center"/>
          </w:tcPr>
          <w:p>
            <w:pPr>
              <w:jc w:val="center"/>
              <w:rPr>
                <w:rFonts w:ascii="Times New Roman" w:hAnsi="Times New Roman" w:eastAsia="宋体" w:cs="Times New Roman"/>
                <w:szCs w:val="21"/>
              </w:rPr>
            </w:pPr>
            <w:r>
              <w:rPr>
                <w:rFonts w:ascii="Times New Roman" w:hAnsi="Times New Roman" w:eastAsia="宋体" w:cs="Times New Roman"/>
                <w:szCs w:val="21"/>
              </w:rPr>
              <w:t>《吕梁河道管理条例》</w:t>
            </w:r>
          </w:p>
          <w:p>
            <w:pPr>
              <w:jc w:val="center"/>
              <w:rPr>
                <w:rFonts w:ascii="Times New Roman" w:hAnsi="Times New Roman" w:eastAsia="宋体" w:cs="Times New Roman"/>
                <w:szCs w:val="21"/>
              </w:rPr>
            </w:pPr>
            <w:r>
              <w:rPr>
                <w:rFonts w:ascii="Times New Roman" w:hAnsi="Times New Roman" w:eastAsia="宋体" w:cs="Times New Roman"/>
                <w:szCs w:val="21"/>
              </w:rPr>
              <w:t>（2020年10月1日）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137" w:type="dxa"/>
            <w:vMerge w:val="continue"/>
            <w:vAlign w:val="center"/>
          </w:tcPr>
          <w:p>
            <w:pPr>
              <w:jc w:val="center"/>
              <w:rPr>
                <w:rFonts w:ascii="Times New Roman" w:hAnsi="Times New Roman" w:eastAsia="宋体" w:cs="Times New Roman"/>
                <w:szCs w:val="21"/>
              </w:rPr>
            </w:pPr>
          </w:p>
        </w:tc>
        <w:tc>
          <w:tcPr>
            <w:tcW w:w="1963" w:type="dxa"/>
            <w:gridSpan w:val="2"/>
            <w:vMerge w:val="continue"/>
            <w:vAlign w:val="center"/>
          </w:tcPr>
          <w:p>
            <w:pPr>
              <w:jc w:val="center"/>
              <w:rPr>
                <w:rFonts w:ascii="Times New Roman" w:hAnsi="Times New Roman" w:eastAsia="宋体" w:cs="Times New Roman"/>
                <w:szCs w:val="21"/>
              </w:rPr>
            </w:pPr>
          </w:p>
        </w:tc>
        <w:tc>
          <w:tcPr>
            <w:tcW w:w="15062" w:type="dxa"/>
            <w:vAlign w:val="center"/>
          </w:tcPr>
          <w:p>
            <w:pPr>
              <w:spacing w:line="360" w:lineRule="exact"/>
              <w:jc w:val="left"/>
              <w:rPr>
                <w:rFonts w:ascii="Times New Roman" w:hAnsi="Times New Roman" w:eastAsia="宋体" w:cs="Times New Roman"/>
                <w:szCs w:val="21"/>
              </w:rPr>
            </w:pPr>
            <w:r>
              <w:rPr>
                <w:rFonts w:ascii="Times New Roman" w:hAnsi="Times New Roman" w:eastAsia="宋体" w:cs="Times New Roman"/>
                <w:szCs w:val="21"/>
              </w:rPr>
              <w:t>1、在柳林泉域一、二级保护区外的其他保护区，应当遵守下列规定：</w:t>
            </w:r>
          </w:p>
          <w:p>
            <w:pPr>
              <w:spacing w:line="360" w:lineRule="exact"/>
              <w:jc w:val="left"/>
              <w:rPr>
                <w:rFonts w:ascii="Times New Roman" w:hAnsi="Times New Roman" w:eastAsia="宋体" w:cs="Times New Roman"/>
                <w:szCs w:val="21"/>
              </w:rPr>
            </w:pPr>
            <w:r>
              <w:rPr>
                <w:rFonts w:ascii="Times New Roman" w:hAnsi="Times New Roman" w:eastAsia="宋体" w:cs="Times New Roman"/>
                <w:szCs w:val="21"/>
              </w:rPr>
              <w:t>（1）控制岩溶地下水开采；</w:t>
            </w:r>
          </w:p>
          <w:p>
            <w:pPr>
              <w:spacing w:line="360" w:lineRule="exact"/>
              <w:jc w:val="left"/>
              <w:rPr>
                <w:rFonts w:ascii="Times New Roman" w:hAnsi="Times New Roman" w:eastAsia="宋体" w:cs="Times New Roman"/>
                <w:szCs w:val="21"/>
              </w:rPr>
            </w:pPr>
            <w:r>
              <w:rPr>
                <w:rFonts w:ascii="Times New Roman" w:hAnsi="Times New Roman" w:eastAsia="宋体" w:cs="Times New Roman"/>
                <w:szCs w:val="21"/>
              </w:rPr>
              <w:t>（2）合理开发孔隙裂隙地下水；</w:t>
            </w:r>
          </w:p>
          <w:p>
            <w:pPr>
              <w:spacing w:line="360" w:lineRule="exact"/>
              <w:jc w:val="left"/>
              <w:rPr>
                <w:rFonts w:ascii="Times New Roman" w:hAnsi="Times New Roman" w:eastAsia="宋体" w:cs="Times New Roman"/>
                <w:szCs w:val="21"/>
              </w:rPr>
            </w:pPr>
            <w:r>
              <w:rPr>
                <w:rFonts w:ascii="Times New Roman" w:hAnsi="Times New Roman" w:eastAsia="宋体" w:cs="Times New Roman"/>
                <w:szCs w:val="21"/>
              </w:rPr>
              <w:t>（3）严格控制兴建耗水量大或对水资源有污染的建设项目；</w:t>
            </w:r>
          </w:p>
          <w:p>
            <w:pPr>
              <w:spacing w:line="360" w:lineRule="exact"/>
              <w:jc w:val="left"/>
              <w:rPr>
                <w:rFonts w:ascii="Times New Roman" w:hAnsi="Times New Roman" w:eastAsia="宋体" w:cs="Times New Roman"/>
                <w:szCs w:val="21"/>
              </w:rPr>
            </w:pPr>
            <w:r>
              <w:rPr>
                <w:rFonts w:ascii="Times New Roman" w:hAnsi="Times New Roman" w:eastAsia="宋体" w:cs="Times New Roman"/>
                <w:szCs w:val="21"/>
              </w:rPr>
              <w:t>（4）在地表水工程供水范围内，实施地下水关井压采。</w:t>
            </w:r>
          </w:p>
        </w:tc>
        <w:tc>
          <w:tcPr>
            <w:tcW w:w="2988" w:type="dxa"/>
            <w:vAlign w:val="center"/>
          </w:tcPr>
          <w:p>
            <w:pPr>
              <w:jc w:val="center"/>
              <w:rPr>
                <w:rFonts w:ascii="Times New Roman" w:hAnsi="Times New Roman" w:eastAsia="宋体" w:cs="Times New Roman"/>
                <w:szCs w:val="21"/>
              </w:rPr>
            </w:pPr>
            <w:r>
              <w:rPr>
                <w:rFonts w:ascii="Times New Roman" w:hAnsi="Times New Roman" w:eastAsia="宋体" w:cs="Times New Roman"/>
                <w:szCs w:val="21"/>
              </w:rPr>
              <w:t>《吕梁市柳林泉域水资源保护条例》（2017年3月1日）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137" w:type="dxa"/>
            <w:vMerge w:val="continue"/>
            <w:vAlign w:val="center"/>
          </w:tcPr>
          <w:p>
            <w:pPr>
              <w:jc w:val="center"/>
              <w:rPr>
                <w:rFonts w:ascii="Times New Roman" w:hAnsi="Times New Roman" w:eastAsia="宋体" w:cs="Times New Roman"/>
                <w:szCs w:val="21"/>
              </w:rPr>
            </w:pPr>
          </w:p>
        </w:tc>
        <w:tc>
          <w:tcPr>
            <w:tcW w:w="1963" w:type="dxa"/>
            <w:gridSpan w:val="2"/>
            <w:vMerge w:val="restart"/>
            <w:vAlign w:val="center"/>
          </w:tcPr>
          <w:p>
            <w:pPr>
              <w:jc w:val="center"/>
              <w:rPr>
                <w:rFonts w:ascii="Times New Roman" w:hAnsi="Times New Roman" w:eastAsia="宋体" w:cs="Times New Roman"/>
                <w:szCs w:val="21"/>
              </w:rPr>
            </w:pPr>
            <w:r>
              <w:rPr>
                <w:rFonts w:ascii="Times New Roman" w:hAnsi="Times New Roman" w:eastAsia="宋体" w:cs="Times New Roman"/>
                <w:szCs w:val="21"/>
              </w:rPr>
              <w:t>不符合空间布局要求活动的退出要求</w:t>
            </w:r>
          </w:p>
        </w:tc>
        <w:tc>
          <w:tcPr>
            <w:tcW w:w="15062" w:type="dxa"/>
            <w:vAlign w:val="center"/>
          </w:tcPr>
          <w:p>
            <w:pPr>
              <w:spacing w:line="360" w:lineRule="exact"/>
              <w:rPr>
                <w:rFonts w:ascii="Times New Roman" w:hAnsi="Times New Roman" w:eastAsia="宋体" w:cs="Times New Roman"/>
                <w:kern w:val="0"/>
                <w:szCs w:val="21"/>
              </w:rPr>
            </w:pPr>
            <w:r>
              <w:rPr>
                <w:rFonts w:ascii="Times New Roman" w:hAnsi="Times New Roman" w:eastAsia="宋体" w:cs="Times New Roman"/>
                <w:szCs w:val="21"/>
              </w:rPr>
              <w:t>1、对列入高污染行业退出目录的项目有计划地调整退出，支持高污染项目实施技术改造或者自愿关闭、搬迁、转产。</w:t>
            </w:r>
          </w:p>
        </w:tc>
        <w:tc>
          <w:tcPr>
            <w:tcW w:w="2988" w:type="dxa"/>
            <w:vAlign w:val="center"/>
          </w:tcPr>
          <w:p>
            <w:pPr>
              <w:jc w:val="center"/>
              <w:rPr>
                <w:rFonts w:ascii="Times New Roman" w:hAnsi="Times New Roman" w:eastAsia="宋体" w:cs="Times New Roman"/>
                <w:szCs w:val="21"/>
              </w:rPr>
            </w:pPr>
            <w:r>
              <w:rPr>
                <w:rFonts w:ascii="Times New Roman" w:hAnsi="Times New Roman" w:eastAsia="宋体" w:cs="Times New Roman"/>
                <w:szCs w:val="21"/>
              </w:rPr>
              <w:t>《吕梁市大气污染防治条例》（2020年1月1日）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137" w:type="dxa"/>
            <w:vMerge w:val="continue"/>
            <w:vAlign w:val="center"/>
          </w:tcPr>
          <w:p>
            <w:pPr>
              <w:jc w:val="center"/>
              <w:rPr>
                <w:rFonts w:ascii="Times New Roman" w:hAnsi="Times New Roman" w:eastAsia="宋体" w:cs="Times New Roman"/>
                <w:szCs w:val="21"/>
              </w:rPr>
            </w:pPr>
          </w:p>
        </w:tc>
        <w:tc>
          <w:tcPr>
            <w:tcW w:w="1963" w:type="dxa"/>
            <w:gridSpan w:val="2"/>
            <w:vMerge w:val="continue"/>
            <w:vAlign w:val="center"/>
          </w:tcPr>
          <w:p>
            <w:pPr>
              <w:jc w:val="center"/>
              <w:rPr>
                <w:rFonts w:ascii="Times New Roman" w:hAnsi="Times New Roman" w:eastAsia="宋体" w:cs="Times New Roman"/>
                <w:szCs w:val="21"/>
              </w:rPr>
            </w:pPr>
          </w:p>
        </w:tc>
        <w:tc>
          <w:tcPr>
            <w:tcW w:w="15062" w:type="dxa"/>
            <w:vAlign w:val="center"/>
          </w:tcPr>
          <w:p>
            <w:pPr>
              <w:spacing w:line="360" w:lineRule="exact"/>
              <w:rPr>
                <w:rFonts w:ascii="Times New Roman" w:hAnsi="Times New Roman" w:eastAsia="宋体" w:cs="Times New Roman"/>
                <w:szCs w:val="21"/>
              </w:rPr>
            </w:pPr>
            <w:r>
              <w:rPr>
                <w:rFonts w:ascii="Times New Roman" w:hAnsi="Times New Roman" w:eastAsia="宋体" w:cs="Times New Roman"/>
                <w:szCs w:val="21"/>
              </w:rPr>
              <w:t>1、合理布局开发区、工业聚集区产业和规模，新建、改建、扩建项目充分考虑园区环境容量的承载能力，引导企业项目有序进入和退出园区。</w:t>
            </w:r>
          </w:p>
          <w:p>
            <w:pPr>
              <w:spacing w:line="360" w:lineRule="exact"/>
              <w:rPr>
                <w:rFonts w:ascii="Times New Roman" w:hAnsi="Times New Roman" w:eastAsia="宋体" w:cs="Times New Roman"/>
                <w:szCs w:val="21"/>
              </w:rPr>
            </w:pPr>
            <w:r>
              <w:rPr>
                <w:rFonts w:ascii="Times New Roman" w:hAnsi="Times New Roman" w:eastAsia="宋体" w:cs="Times New Roman"/>
                <w:szCs w:val="21"/>
              </w:rPr>
              <w:t>2、依法对水污染较重的企业实施技术改造或者关闭、搬迁、转产。</w:t>
            </w:r>
          </w:p>
          <w:p>
            <w:pPr>
              <w:spacing w:line="360" w:lineRule="exact"/>
              <w:rPr>
                <w:rFonts w:ascii="Times New Roman" w:hAnsi="Times New Roman" w:eastAsia="宋体" w:cs="Times New Roman"/>
                <w:szCs w:val="21"/>
              </w:rPr>
            </w:pPr>
            <w:r>
              <w:rPr>
                <w:rFonts w:ascii="Times New Roman" w:hAnsi="Times New Roman" w:eastAsia="宋体" w:cs="Times New Roman"/>
                <w:szCs w:val="21"/>
              </w:rPr>
              <w:t>3、依法淘汰严重污染水环境的落后工艺和设备。　</w:t>
            </w:r>
          </w:p>
        </w:tc>
        <w:tc>
          <w:tcPr>
            <w:tcW w:w="2988" w:type="dxa"/>
            <w:vAlign w:val="center"/>
          </w:tcPr>
          <w:p>
            <w:pPr>
              <w:jc w:val="center"/>
              <w:rPr>
                <w:rFonts w:ascii="Times New Roman" w:hAnsi="Times New Roman" w:eastAsia="宋体" w:cs="Times New Roman"/>
                <w:szCs w:val="21"/>
              </w:rPr>
            </w:pPr>
            <w:r>
              <w:rPr>
                <w:rFonts w:ascii="Times New Roman" w:hAnsi="Times New Roman" w:eastAsia="宋体" w:cs="Times New Roman"/>
                <w:szCs w:val="21"/>
              </w:rPr>
              <w:t>《吕梁市水污染防治条例》</w:t>
            </w:r>
          </w:p>
          <w:p>
            <w:pPr>
              <w:jc w:val="center"/>
              <w:rPr>
                <w:rFonts w:ascii="Times New Roman" w:hAnsi="Times New Roman" w:eastAsia="宋体" w:cs="Times New Roman"/>
                <w:szCs w:val="21"/>
              </w:rPr>
            </w:pPr>
            <w:r>
              <w:rPr>
                <w:rFonts w:ascii="Times New Roman" w:hAnsi="Times New Roman" w:eastAsia="宋体" w:cs="Times New Roman"/>
                <w:szCs w:val="21"/>
              </w:rPr>
              <w:t>（2020年1月1日）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137" w:type="dxa"/>
            <w:vMerge w:val="continue"/>
            <w:vAlign w:val="center"/>
          </w:tcPr>
          <w:p>
            <w:pPr>
              <w:jc w:val="center"/>
              <w:rPr>
                <w:rFonts w:ascii="Times New Roman" w:hAnsi="Times New Roman" w:eastAsia="宋体" w:cs="Times New Roman"/>
                <w:szCs w:val="21"/>
              </w:rPr>
            </w:pPr>
          </w:p>
        </w:tc>
        <w:tc>
          <w:tcPr>
            <w:tcW w:w="1963" w:type="dxa"/>
            <w:gridSpan w:val="2"/>
            <w:vMerge w:val="continue"/>
            <w:vAlign w:val="center"/>
          </w:tcPr>
          <w:p>
            <w:pPr>
              <w:jc w:val="center"/>
              <w:rPr>
                <w:rFonts w:ascii="Times New Roman" w:hAnsi="Times New Roman" w:eastAsia="宋体" w:cs="Times New Roman"/>
                <w:szCs w:val="21"/>
              </w:rPr>
            </w:pPr>
          </w:p>
        </w:tc>
        <w:tc>
          <w:tcPr>
            <w:tcW w:w="15062" w:type="dxa"/>
            <w:vAlign w:val="center"/>
          </w:tcPr>
          <w:p>
            <w:pPr>
              <w:spacing w:line="360" w:lineRule="exact"/>
              <w:rPr>
                <w:rFonts w:ascii="Times New Roman" w:hAnsi="Times New Roman" w:eastAsia="宋体" w:cs="Times New Roman"/>
                <w:szCs w:val="21"/>
              </w:rPr>
            </w:pPr>
            <w:r>
              <w:rPr>
                <w:rFonts w:ascii="Times New Roman" w:hAnsi="Times New Roman" w:eastAsia="宋体" w:cs="Times New Roman"/>
                <w:szCs w:val="21"/>
              </w:rPr>
              <w:t>1、一级保护区内已建成的与供水设施和保护水源无关的建设项目，由县级以上人民政府责令拆除或者关闭。</w:t>
            </w:r>
          </w:p>
          <w:p>
            <w:pPr>
              <w:spacing w:line="360" w:lineRule="exact"/>
              <w:rPr>
                <w:rFonts w:ascii="Times New Roman" w:hAnsi="Times New Roman" w:eastAsia="宋体" w:cs="Times New Roman"/>
                <w:szCs w:val="21"/>
              </w:rPr>
            </w:pPr>
            <w:r>
              <w:rPr>
                <w:rFonts w:ascii="Times New Roman" w:hAnsi="Times New Roman" w:eastAsia="宋体" w:cs="Times New Roman"/>
                <w:szCs w:val="21"/>
              </w:rPr>
              <w:t>2、二级保护区内已建成的排放污染物的建设项目，由县级以上人民政府责令拆除或者关闭。</w:t>
            </w:r>
          </w:p>
        </w:tc>
        <w:tc>
          <w:tcPr>
            <w:tcW w:w="2988" w:type="dxa"/>
            <w:vAlign w:val="center"/>
          </w:tcPr>
          <w:p>
            <w:pPr>
              <w:jc w:val="center"/>
              <w:rPr>
                <w:rFonts w:ascii="Times New Roman" w:hAnsi="Times New Roman" w:eastAsia="宋体" w:cs="Times New Roman"/>
                <w:szCs w:val="21"/>
              </w:rPr>
            </w:pPr>
            <w:r>
              <w:rPr>
                <w:rFonts w:ascii="Times New Roman" w:hAnsi="Times New Roman" w:eastAsia="宋体" w:cs="Times New Roman"/>
                <w:szCs w:val="21"/>
              </w:rPr>
              <w:t>《吕梁市横泉水库饮用水</w:t>
            </w:r>
          </w:p>
          <w:p>
            <w:pPr>
              <w:jc w:val="center"/>
              <w:rPr>
                <w:rFonts w:ascii="Times New Roman" w:hAnsi="Times New Roman" w:eastAsia="宋体" w:cs="Times New Roman"/>
                <w:szCs w:val="21"/>
              </w:rPr>
            </w:pPr>
            <w:r>
              <w:rPr>
                <w:rFonts w:ascii="Times New Roman" w:hAnsi="Times New Roman" w:eastAsia="宋体" w:cs="Times New Roman"/>
                <w:szCs w:val="21"/>
              </w:rPr>
              <w:t>水源保护条例》</w:t>
            </w:r>
          </w:p>
          <w:p>
            <w:pPr>
              <w:jc w:val="center"/>
              <w:rPr>
                <w:rFonts w:ascii="Times New Roman" w:hAnsi="Times New Roman" w:eastAsia="宋体" w:cs="Times New Roman"/>
                <w:szCs w:val="21"/>
              </w:rPr>
            </w:pPr>
            <w:r>
              <w:rPr>
                <w:rFonts w:ascii="Times New Roman" w:hAnsi="Times New Roman" w:eastAsia="宋体" w:cs="Times New Roman"/>
                <w:szCs w:val="21"/>
              </w:rPr>
              <w:t>（2020年1月1日）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137" w:type="dxa"/>
            <w:vMerge w:val="continue"/>
            <w:vAlign w:val="center"/>
          </w:tcPr>
          <w:p>
            <w:pPr>
              <w:jc w:val="center"/>
              <w:rPr>
                <w:rFonts w:ascii="Times New Roman" w:hAnsi="Times New Roman" w:eastAsia="宋体" w:cs="Times New Roman"/>
                <w:szCs w:val="21"/>
              </w:rPr>
            </w:pPr>
          </w:p>
        </w:tc>
        <w:tc>
          <w:tcPr>
            <w:tcW w:w="1963" w:type="dxa"/>
            <w:gridSpan w:val="2"/>
            <w:vMerge w:val="continue"/>
            <w:vAlign w:val="center"/>
          </w:tcPr>
          <w:p>
            <w:pPr>
              <w:jc w:val="center"/>
              <w:rPr>
                <w:rFonts w:ascii="Times New Roman" w:hAnsi="Times New Roman" w:eastAsia="宋体" w:cs="Times New Roman"/>
                <w:szCs w:val="21"/>
              </w:rPr>
            </w:pPr>
          </w:p>
        </w:tc>
        <w:tc>
          <w:tcPr>
            <w:tcW w:w="15062" w:type="dxa"/>
            <w:vAlign w:val="center"/>
          </w:tcPr>
          <w:p>
            <w:pPr>
              <w:spacing w:line="360" w:lineRule="exact"/>
              <w:jc w:val="left"/>
              <w:rPr>
                <w:rFonts w:ascii="Times New Roman" w:hAnsi="Times New Roman" w:eastAsia="宋体" w:cs="Times New Roman"/>
                <w:szCs w:val="21"/>
              </w:rPr>
            </w:pPr>
            <w:r>
              <w:rPr>
                <w:rFonts w:ascii="Times New Roman" w:hAnsi="Times New Roman" w:eastAsia="宋体" w:cs="Times New Roman"/>
                <w:szCs w:val="21"/>
              </w:rPr>
              <w:t>1、对壅水、阻水严重的桥梁、引道、码头和其他跨河、穿河、临河工程设施，根据国家规定的防洪标准，由县（市、区）人民政府水行政主管部门报请同级人民政府责令限期改建或者拆除。</w:t>
            </w:r>
          </w:p>
          <w:p>
            <w:pPr>
              <w:spacing w:line="360" w:lineRule="exact"/>
              <w:jc w:val="left"/>
              <w:rPr>
                <w:rFonts w:ascii="Times New Roman" w:hAnsi="Times New Roman" w:eastAsia="宋体" w:cs="Times New Roman"/>
                <w:szCs w:val="21"/>
              </w:rPr>
            </w:pPr>
            <w:r>
              <w:rPr>
                <w:rFonts w:ascii="Times New Roman" w:hAnsi="Times New Roman" w:eastAsia="宋体" w:cs="Times New Roman"/>
                <w:szCs w:val="21"/>
              </w:rPr>
              <w:t>2、擅自围垦或者围占河道、围库（湖）造地、围占水库（湖）水域和人工水道的，由市、县(市、区)人民政府依法予以清退。</w:t>
            </w:r>
          </w:p>
          <w:p>
            <w:pPr>
              <w:spacing w:line="360" w:lineRule="exact"/>
              <w:jc w:val="left"/>
              <w:rPr>
                <w:rFonts w:ascii="Times New Roman" w:hAnsi="Times New Roman" w:eastAsia="宋体" w:cs="Times New Roman"/>
                <w:szCs w:val="21"/>
              </w:rPr>
            </w:pPr>
            <w:r>
              <w:rPr>
                <w:rFonts w:ascii="Times New Roman" w:hAnsi="Times New Roman" w:eastAsia="宋体" w:cs="Times New Roman"/>
                <w:szCs w:val="21"/>
              </w:rPr>
              <w:t>3、对于已作为农村集体土地承包给农民耕种的滩地，所在地人民政府应当有计划地组织农民退耕还滩；对于农民擅自占用的滩地，由所在地人民政府依法予以清退。</w:t>
            </w:r>
          </w:p>
        </w:tc>
        <w:tc>
          <w:tcPr>
            <w:tcW w:w="2988" w:type="dxa"/>
            <w:vAlign w:val="center"/>
          </w:tcPr>
          <w:p>
            <w:pPr>
              <w:jc w:val="center"/>
              <w:rPr>
                <w:rFonts w:ascii="Times New Roman" w:hAnsi="Times New Roman" w:eastAsia="宋体" w:cs="Times New Roman"/>
                <w:szCs w:val="21"/>
              </w:rPr>
            </w:pPr>
            <w:r>
              <w:rPr>
                <w:rFonts w:ascii="Times New Roman" w:hAnsi="Times New Roman" w:eastAsia="宋体" w:cs="Times New Roman"/>
                <w:szCs w:val="21"/>
              </w:rPr>
              <w:t>《吕梁河道管理条例》</w:t>
            </w:r>
          </w:p>
          <w:p>
            <w:pPr>
              <w:jc w:val="center"/>
              <w:rPr>
                <w:rFonts w:ascii="Times New Roman" w:hAnsi="Times New Roman" w:eastAsia="宋体" w:cs="Times New Roman"/>
                <w:szCs w:val="21"/>
              </w:rPr>
            </w:pPr>
            <w:r>
              <w:rPr>
                <w:rFonts w:ascii="Times New Roman" w:hAnsi="Times New Roman" w:eastAsia="宋体" w:cs="Times New Roman"/>
                <w:szCs w:val="21"/>
              </w:rPr>
              <w:t>（2020年10月1日）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137" w:type="dxa"/>
            <w:vMerge w:val="continue"/>
            <w:vAlign w:val="center"/>
          </w:tcPr>
          <w:p>
            <w:pPr>
              <w:jc w:val="center"/>
              <w:rPr>
                <w:rFonts w:ascii="Times New Roman" w:hAnsi="Times New Roman" w:eastAsia="宋体" w:cs="Times New Roman"/>
                <w:szCs w:val="21"/>
              </w:rPr>
            </w:pPr>
          </w:p>
        </w:tc>
        <w:tc>
          <w:tcPr>
            <w:tcW w:w="1963" w:type="dxa"/>
            <w:gridSpan w:val="2"/>
            <w:vMerge w:val="continue"/>
            <w:vAlign w:val="center"/>
          </w:tcPr>
          <w:p>
            <w:pPr>
              <w:jc w:val="center"/>
              <w:rPr>
                <w:rFonts w:ascii="Times New Roman" w:hAnsi="Times New Roman" w:eastAsia="宋体" w:cs="Times New Roman"/>
                <w:szCs w:val="21"/>
              </w:rPr>
            </w:pPr>
          </w:p>
        </w:tc>
        <w:tc>
          <w:tcPr>
            <w:tcW w:w="15062" w:type="dxa"/>
            <w:vAlign w:val="center"/>
          </w:tcPr>
          <w:p>
            <w:pPr>
              <w:tabs>
                <w:tab w:val="left" w:pos="2865"/>
                <w:tab w:val="center" w:pos="3719"/>
              </w:tabs>
              <w:spacing w:line="360" w:lineRule="exact"/>
              <w:jc w:val="left"/>
              <w:rPr>
                <w:rFonts w:ascii="Times New Roman" w:hAnsi="Times New Roman" w:eastAsia="宋体" w:cs="Times New Roman"/>
                <w:kern w:val="0"/>
                <w:szCs w:val="21"/>
              </w:rPr>
            </w:pPr>
            <w:r>
              <w:rPr>
                <w:rFonts w:ascii="Times New Roman" w:hAnsi="Times New Roman" w:eastAsia="宋体" w:cs="Times New Roman"/>
                <w:kern w:val="0"/>
                <w:szCs w:val="21"/>
              </w:rPr>
              <w:t>1、市、县（区）人民政府应当加强管理，对直接影响柳林泉域水资源的采矿工程，采取限采、停采或者封闭措施；对直接影响柳林泉域水资源的取水工程，采取限量取水、停止取水或者封闭措施。</w:t>
            </w:r>
          </w:p>
        </w:tc>
        <w:tc>
          <w:tcPr>
            <w:tcW w:w="2988" w:type="dxa"/>
            <w:vAlign w:val="center"/>
          </w:tcPr>
          <w:p>
            <w:pPr>
              <w:jc w:val="center"/>
              <w:rPr>
                <w:rFonts w:ascii="Times New Roman" w:hAnsi="Times New Roman" w:eastAsia="宋体" w:cs="Times New Roman"/>
                <w:szCs w:val="21"/>
              </w:rPr>
            </w:pPr>
            <w:r>
              <w:rPr>
                <w:rFonts w:ascii="Times New Roman" w:hAnsi="Times New Roman" w:eastAsia="宋体" w:cs="Times New Roman"/>
                <w:szCs w:val="21"/>
              </w:rPr>
              <w:t>《吕梁市柳林泉域水资源保护条例》（2017年3月1日）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3100" w:type="dxa"/>
            <w:gridSpan w:val="3"/>
            <w:vMerge w:val="restart"/>
            <w:vAlign w:val="center"/>
          </w:tcPr>
          <w:p>
            <w:pPr>
              <w:jc w:val="center"/>
              <w:rPr>
                <w:rFonts w:ascii="Times New Roman" w:hAnsi="Times New Roman" w:eastAsia="宋体" w:cs="Times New Roman"/>
                <w:szCs w:val="21"/>
              </w:rPr>
            </w:pPr>
            <w:r>
              <w:rPr>
                <w:rFonts w:ascii="Times New Roman" w:hAnsi="Times New Roman" w:eastAsia="宋体" w:cs="Times New Roman"/>
                <w:szCs w:val="21"/>
              </w:rPr>
              <w:t>污染物排放管控</w:t>
            </w:r>
          </w:p>
        </w:tc>
        <w:tc>
          <w:tcPr>
            <w:tcW w:w="15062" w:type="dxa"/>
            <w:tcBorders>
              <w:bottom w:val="single" w:color="auto" w:sz="4" w:space="0"/>
            </w:tcBorders>
            <w:vAlign w:val="center"/>
          </w:tcPr>
          <w:p>
            <w:pPr>
              <w:spacing w:line="360" w:lineRule="exact"/>
              <w:jc w:val="left"/>
              <w:rPr>
                <w:rFonts w:ascii="Times New Roman" w:hAnsi="Times New Roman" w:eastAsia="宋体" w:cs="Times New Roman"/>
                <w:kern w:val="0"/>
                <w:szCs w:val="21"/>
              </w:rPr>
            </w:pPr>
            <w:r>
              <w:rPr>
                <w:rFonts w:ascii="Times New Roman" w:hAnsi="Times New Roman" w:eastAsia="宋体" w:cs="Times New Roman"/>
                <w:kern w:val="0"/>
                <w:szCs w:val="21"/>
              </w:rPr>
              <w:t>1、工业企业按照有关规定设置大气污染物排放口及其标志、永久性监测点位、采样监测平台，安装和使用自动监测设备，配合生态环境主管部门的实时监督监测。</w:t>
            </w:r>
          </w:p>
          <w:p>
            <w:pPr>
              <w:spacing w:line="360" w:lineRule="exact"/>
              <w:jc w:val="left"/>
              <w:rPr>
                <w:rFonts w:ascii="Times New Roman" w:hAnsi="Times New Roman" w:eastAsia="宋体" w:cs="Times New Roman"/>
                <w:kern w:val="0"/>
                <w:szCs w:val="21"/>
              </w:rPr>
            </w:pPr>
            <w:r>
              <w:rPr>
                <w:rFonts w:ascii="Times New Roman" w:hAnsi="Times New Roman" w:eastAsia="宋体" w:cs="Times New Roman"/>
                <w:kern w:val="0"/>
                <w:szCs w:val="21"/>
              </w:rPr>
              <w:t>2、重点污染企业采用清洁生产工艺，配套建设除尘、脱硫、脱硝等装置，或者采取技术改造等其他控制大气污染物排放的措施。</w:t>
            </w:r>
          </w:p>
          <w:p>
            <w:pPr>
              <w:spacing w:line="360" w:lineRule="exact"/>
              <w:jc w:val="left"/>
              <w:rPr>
                <w:rFonts w:ascii="Times New Roman" w:hAnsi="Times New Roman" w:eastAsia="宋体" w:cs="Times New Roman"/>
                <w:kern w:val="0"/>
                <w:szCs w:val="21"/>
              </w:rPr>
            </w:pPr>
            <w:r>
              <w:rPr>
                <w:rFonts w:ascii="Times New Roman" w:hAnsi="Times New Roman" w:eastAsia="宋体" w:cs="Times New Roman"/>
                <w:kern w:val="0"/>
                <w:szCs w:val="21"/>
              </w:rPr>
              <w:t>3、在市、县（市、区）人民政府启动重污染天气应急预案后，工业企业及时启动重污染天气应急响应操作方案，落实应急减排措施。</w:t>
            </w:r>
          </w:p>
          <w:p>
            <w:pPr>
              <w:spacing w:line="360" w:lineRule="exact"/>
              <w:jc w:val="left"/>
              <w:rPr>
                <w:rFonts w:ascii="Times New Roman" w:hAnsi="Times New Roman" w:eastAsia="宋体" w:cs="Times New Roman"/>
                <w:kern w:val="0"/>
                <w:szCs w:val="21"/>
              </w:rPr>
            </w:pPr>
            <w:r>
              <w:rPr>
                <w:rFonts w:ascii="Times New Roman" w:hAnsi="Times New Roman" w:eastAsia="宋体" w:cs="Times New Roman"/>
                <w:kern w:val="0"/>
                <w:szCs w:val="21"/>
              </w:rPr>
              <w:t>4、在重污染天气集中出现的季节，严格执行市、县（市、区）人民政府组织实施的错峰生产、施工、运输的规定。</w:t>
            </w:r>
          </w:p>
          <w:p>
            <w:pPr>
              <w:spacing w:line="360" w:lineRule="exact"/>
              <w:jc w:val="left"/>
              <w:rPr>
                <w:rFonts w:ascii="Times New Roman" w:hAnsi="Times New Roman" w:eastAsia="宋体" w:cs="Times New Roman"/>
                <w:kern w:val="0"/>
                <w:szCs w:val="21"/>
              </w:rPr>
            </w:pPr>
            <w:r>
              <w:rPr>
                <w:rFonts w:ascii="Times New Roman" w:hAnsi="Times New Roman" w:eastAsia="宋体" w:cs="Times New Roman"/>
                <w:kern w:val="0"/>
                <w:szCs w:val="21"/>
              </w:rPr>
              <w:t>5、储油储气库、加油加气站及油罐车、气罐车应当安装油气回收设施并保持正常运行，每年向生态环境主管部门报送油气排放检测报告。</w:t>
            </w:r>
          </w:p>
          <w:p>
            <w:pPr>
              <w:spacing w:line="360" w:lineRule="exact"/>
              <w:jc w:val="left"/>
              <w:rPr>
                <w:rFonts w:ascii="Times New Roman" w:hAnsi="Times New Roman" w:eastAsia="宋体" w:cs="Times New Roman"/>
                <w:kern w:val="0"/>
                <w:szCs w:val="21"/>
              </w:rPr>
            </w:pPr>
            <w:r>
              <w:rPr>
                <w:rFonts w:ascii="Times New Roman" w:hAnsi="Times New Roman" w:eastAsia="宋体" w:cs="Times New Roman"/>
                <w:kern w:val="0"/>
                <w:szCs w:val="21"/>
              </w:rPr>
              <w:t>6、排放油烟的餐饮服务业经营者和企事业单位食堂应当安装油烟净化设施，保持正常使用，定期清洗、维护并保存记录，实现油烟达标排放。</w:t>
            </w:r>
          </w:p>
        </w:tc>
        <w:tc>
          <w:tcPr>
            <w:tcW w:w="2988" w:type="dxa"/>
            <w:vAlign w:val="center"/>
          </w:tcPr>
          <w:p>
            <w:pPr>
              <w:jc w:val="center"/>
              <w:rPr>
                <w:rFonts w:ascii="Times New Roman" w:hAnsi="Times New Roman" w:eastAsia="宋体" w:cs="Times New Roman"/>
                <w:szCs w:val="21"/>
              </w:rPr>
            </w:pPr>
            <w:r>
              <w:rPr>
                <w:rFonts w:ascii="Times New Roman" w:hAnsi="Times New Roman" w:eastAsia="宋体" w:cs="Times New Roman"/>
                <w:szCs w:val="21"/>
              </w:rPr>
              <w:t>《吕梁市大气污染防治条例》（2020年1月1日）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3100" w:type="dxa"/>
            <w:gridSpan w:val="3"/>
            <w:vMerge w:val="continue"/>
            <w:vAlign w:val="center"/>
          </w:tcPr>
          <w:p>
            <w:pPr>
              <w:jc w:val="center"/>
              <w:rPr>
                <w:rFonts w:ascii="Times New Roman" w:hAnsi="Times New Roman" w:eastAsia="宋体" w:cs="Times New Roman"/>
                <w:szCs w:val="21"/>
              </w:rPr>
            </w:pPr>
          </w:p>
        </w:tc>
        <w:tc>
          <w:tcPr>
            <w:tcW w:w="15062" w:type="dxa"/>
            <w:vAlign w:val="center"/>
          </w:tcPr>
          <w:p>
            <w:pPr>
              <w:jc w:val="left"/>
              <w:rPr>
                <w:rFonts w:ascii="Times New Roman" w:hAnsi="Times New Roman" w:eastAsia="宋体" w:cs="Times New Roman"/>
                <w:kern w:val="0"/>
                <w:szCs w:val="21"/>
              </w:rPr>
            </w:pPr>
            <w:r>
              <w:rPr>
                <w:rFonts w:ascii="Times New Roman" w:hAnsi="Times New Roman" w:eastAsia="宋体" w:cs="Times New Roman"/>
                <w:kern w:val="0"/>
                <w:szCs w:val="21"/>
              </w:rPr>
              <w:t>1、实施重点水污染物排放总量控制。在本市行政区域内，排放的水污染物不得超过国家、省规定的污染物排放标准和重点水污染物排放总量控制指标。</w:t>
            </w:r>
          </w:p>
          <w:p>
            <w:pPr>
              <w:jc w:val="left"/>
              <w:rPr>
                <w:rFonts w:ascii="Times New Roman" w:hAnsi="Times New Roman" w:eastAsia="宋体" w:cs="Times New Roman"/>
                <w:kern w:val="0"/>
                <w:szCs w:val="21"/>
              </w:rPr>
            </w:pPr>
            <w:r>
              <w:rPr>
                <w:rFonts w:ascii="Times New Roman" w:hAnsi="Times New Roman" w:eastAsia="宋体" w:cs="Times New Roman"/>
                <w:kern w:val="0"/>
                <w:szCs w:val="21"/>
              </w:rPr>
              <w:t>2、工业污水进行预处理后，达到行业水污染排放标准的，方可向集中处理设施排放。</w:t>
            </w:r>
          </w:p>
          <w:p>
            <w:pPr>
              <w:jc w:val="left"/>
              <w:rPr>
                <w:rFonts w:ascii="Times New Roman" w:hAnsi="Times New Roman" w:eastAsia="宋体" w:cs="Times New Roman"/>
                <w:kern w:val="0"/>
                <w:szCs w:val="21"/>
              </w:rPr>
            </w:pPr>
            <w:r>
              <w:rPr>
                <w:rFonts w:ascii="Times New Roman" w:hAnsi="Times New Roman" w:eastAsia="宋体" w:cs="Times New Roman"/>
                <w:kern w:val="0"/>
                <w:szCs w:val="21"/>
              </w:rPr>
              <w:t>3、不得通过篡改、伪造、毁灭监测数据或者不正常运行防治污染设施等逃避监管的方式排放水污染物。 　　</w:t>
            </w:r>
          </w:p>
          <w:p>
            <w:pPr>
              <w:jc w:val="left"/>
              <w:rPr>
                <w:rFonts w:ascii="Times New Roman" w:hAnsi="Times New Roman" w:eastAsia="宋体" w:cs="Times New Roman"/>
                <w:kern w:val="0"/>
                <w:szCs w:val="21"/>
              </w:rPr>
            </w:pPr>
            <w:r>
              <w:rPr>
                <w:rFonts w:ascii="Times New Roman" w:hAnsi="Times New Roman" w:eastAsia="宋体" w:cs="Times New Roman"/>
                <w:kern w:val="0"/>
                <w:szCs w:val="21"/>
              </w:rPr>
              <w:t>4、工业企业、工业集聚区外排废水达到水污染物综合排放地方标准。</w:t>
            </w:r>
          </w:p>
          <w:p>
            <w:pPr>
              <w:jc w:val="left"/>
              <w:rPr>
                <w:rFonts w:ascii="Times New Roman" w:hAnsi="Times New Roman" w:eastAsia="宋体" w:cs="Times New Roman"/>
                <w:szCs w:val="21"/>
              </w:rPr>
            </w:pPr>
            <w:r>
              <w:rPr>
                <w:rFonts w:ascii="Times New Roman" w:hAnsi="Times New Roman" w:eastAsia="宋体" w:cs="Times New Roman"/>
                <w:kern w:val="0"/>
                <w:szCs w:val="21"/>
              </w:rPr>
              <w:t>5、城镇污水集中处理设施的运营单位应当保障污水集中处理设施的正常运行，对出水水质负责，外排水污染物应当达到水污染物综合排放地方标准。</w:t>
            </w:r>
          </w:p>
        </w:tc>
        <w:tc>
          <w:tcPr>
            <w:tcW w:w="2988" w:type="dxa"/>
            <w:vAlign w:val="center"/>
          </w:tcPr>
          <w:p>
            <w:pPr>
              <w:jc w:val="center"/>
              <w:rPr>
                <w:rFonts w:ascii="Times New Roman" w:hAnsi="Times New Roman" w:eastAsia="宋体" w:cs="Times New Roman"/>
                <w:szCs w:val="21"/>
              </w:rPr>
            </w:pPr>
            <w:r>
              <w:rPr>
                <w:rFonts w:ascii="Times New Roman" w:hAnsi="Times New Roman" w:eastAsia="宋体" w:cs="Times New Roman"/>
                <w:szCs w:val="21"/>
              </w:rPr>
              <w:t>《吕梁市水污染防治条例》（2020年1月1日）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3100" w:type="dxa"/>
            <w:gridSpan w:val="3"/>
            <w:vMerge w:val="continue"/>
            <w:vAlign w:val="center"/>
          </w:tcPr>
          <w:p>
            <w:pPr>
              <w:jc w:val="center"/>
              <w:rPr>
                <w:rFonts w:ascii="Times New Roman" w:hAnsi="Times New Roman" w:eastAsia="宋体" w:cs="Times New Roman"/>
                <w:szCs w:val="21"/>
              </w:rPr>
            </w:pPr>
          </w:p>
        </w:tc>
        <w:tc>
          <w:tcPr>
            <w:tcW w:w="15062" w:type="dxa"/>
            <w:vAlign w:val="center"/>
          </w:tcPr>
          <w:p>
            <w:pPr>
              <w:jc w:val="left"/>
              <w:rPr>
                <w:rFonts w:ascii="Times New Roman" w:hAnsi="Times New Roman" w:eastAsia="宋体" w:cs="Times New Roman"/>
                <w:szCs w:val="21"/>
              </w:rPr>
            </w:pPr>
            <w:r>
              <w:rPr>
                <w:rFonts w:ascii="Times New Roman" w:hAnsi="Times New Roman" w:eastAsia="宋体" w:cs="Times New Roman"/>
                <w:szCs w:val="21"/>
              </w:rPr>
              <w:t>1、在饮用水水源二级保护区内从事网箱养殖、畜禽养殖、旅游等活动的，应当按照规定采取措施，防止污染饮用水水体。</w:t>
            </w:r>
          </w:p>
          <w:p>
            <w:pPr>
              <w:jc w:val="left"/>
              <w:rPr>
                <w:rFonts w:ascii="Times New Roman" w:hAnsi="Times New Roman" w:eastAsia="宋体" w:cs="Times New Roman"/>
                <w:szCs w:val="21"/>
              </w:rPr>
            </w:pPr>
            <w:r>
              <w:rPr>
                <w:rFonts w:ascii="Times New Roman" w:hAnsi="Times New Roman" w:eastAsia="宋体" w:cs="Times New Roman"/>
                <w:szCs w:val="21"/>
              </w:rPr>
              <w:t>2、符合保护区、准保护区内新建、改建、扩建条件的建设项目，应当进行水源水环境影响评价。</w:t>
            </w:r>
          </w:p>
          <w:p>
            <w:pPr>
              <w:jc w:val="left"/>
              <w:rPr>
                <w:rFonts w:ascii="Times New Roman" w:hAnsi="Times New Roman" w:eastAsia="宋体" w:cs="Times New Roman"/>
                <w:szCs w:val="21"/>
              </w:rPr>
            </w:pPr>
            <w:r>
              <w:rPr>
                <w:rFonts w:ascii="Times New Roman" w:hAnsi="Times New Roman" w:eastAsia="宋体" w:cs="Times New Roman"/>
                <w:szCs w:val="21"/>
              </w:rPr>
              <w:t>3、市、县人民政府应当加强水环境综合治理，推进城乡污水、垃圾集中收集和无害化处置设施建设，防治工业点源污染和农业面源污染，保障水源水环境安全。</w:t>
            </w:r>
          </w:p>
        </w:tc>
        <w:tc>
          <w:tcPr>
            <w:tcW w:w="2988" w:type="dxa"/>
            <w:vAlign w:val="center"/>
          </w:tcPr>
          <w:p>
            <w:pPr>
              <w:jc w:val="center"/>
              <w:rPr>
                <w:rFonts w:ascii="Times New Roman" w:hAnsi="Times New Roman" w:eastAsia="宋体" w:cs="Times New Roman"/>
                <w:szCs w:val="21"/>
              </w:rPr>
            </w:pPr>
            <w:r>
              <w:rPr>
                <w:rFonts w:ascii="Times New Roman" w:hAnsi="Times New Roman" w:eastAsia="宋体" w:cs="Times New Roman"/>
                <w:szCs w:val="21"/>
              </w:rPr>
              <w:t>《吕梁市横泉水库饮用水水源保护条例》</w:t>
            </w:r>
          </w:p>
          <w:p>
            <w:pPr>
              <w:jc w:val="center"/>
              <w:rPr>
                <w:rFonts w:ascii="Times New Roman" w:hAnsi="Times New Roman" w:eastAsia="宋体" w:cs="Times New Roman"/>
                <w:szCs w:val="21"/>
              </w:rPr>
            </w:pPr>
            <w:r>
              <w:rPr>
                <w:rFonts w:ascii="Times New Roman" w:hAnsi="Times New Roman" w:eastAsia="宋体" w:cs="Times New Roman"/>
                <w:szCs w:val="21"/>
              </w:rPr>
              <w:t>（2020年1月1日）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3100" w:type="dxa"/>
            <w:gridSpan w:val="3"/>
            <w:vMerge w:val="restart"/>
            <w:vAlign w:val="center"/>
          </w:tcPr>
          <w:p>
            <w:pPr>
              <w:jc w:val="center"/>
              <w:rPr>
                <w:rFonts w:ascii="Times New Roman" w:hAnsi="Times New Roman" w:eastAsia="宋体" w:cs="Times New Roman"/>
                <w:szCs w:val="21"/>
              </w:rPr>
            </w:pPr>
            <w:r>
              <w:rPr>
                <w:rFonts w:ascii="Times New Roman" w:hAnsi="Times New Roman" w:eastAsia="宋体" w:cs="Times New Roman"/>
                <w:szCs w:val="21"/>
              </w:rPr>
              <w:t>环境风险防控</w:t>
            </w:r>
          </w:p>
        </w:tc>
        <w:tc>
          <w:tcPr>
            <w:tcW w:w="15062" w:type="dxa"/>
            <w:vAlign w:val="center"/>
          </w:tcPr>
          <w:p>
            <w:pPr>
              <w:jc w:val="left"/>
              <w:rPr>
                <w:rFonts w:ascii="Times New Roman" w:hAnsi="Times New Roman" w:eastAsia="宋体" w:cs="Times New Roman"/>
                <w:szCs w:val="21"/>
              </w:rPr>
            </w:pPr>
            <w:r>
              <w:rPr>
                <w:rFonts w:ascii="Times New Roman" w:hAnsi="Times New Roman" w:eastAsia="宋体" w:cs="Times New Roman"/>
                <w:szCs w:val="21"/>
              </w:rPr>
              <w:t>1、政府有关部门应当对过境的危险化学品运输车辆采取必要安全防护措施，防止污染饮用水水源。</w:t>
            </w:r>
          </w:p>
          <w:p>
            <w:pPr>
              <w:jc w:val="left"/>
              <w:rPr>
                <w:rFonts w:ascii="Times New Roman" w:hAnsi="Times New Roman" w:eastAsia="宋体" w:cs="Times New Roman"/>
                <w:szCs w:val="21"/>
              </w:rPr>
            </w:pPr>
            <w:r>
              <w:rPr>
                <w:rFonts w:ascii="Times New Roman" w:hAnsi="Times New Roman" w:eastAsia="宋体" w:cs="Times New Roman"/>
                <w:szCs w:val="21"/>
              </w:rPr>
              <w:t>2、生态环境主管部门应当定期对保护区、准保护区的环境状况和污染风险进行调查评估，筛查可能存在的污染风险因素，制定相应的风险防范措施并督促落实。</w:t>
            </w:r>
          </w:p>
          <w:p>
            <w:pPr>
              <w:jc w:val="left"/>
              <w:rPr>
                <w:rFonts w:ascii="Times New Roman" w:hAnsi="Times New Roman" w:eastAsia="宋体" w:cs="Times New Roman"/>
                <w:szCs w:val="21"/>
              </w:rPr>
            </w:pPr>
            <w:r>
              <w:rPr>
                <w:rFonts w:ascii="Times New Roman" w:hAnsi="Times New Roman" w:eastAsia="宋体" w:cs="Times New Roman"/>
                <w:szCs w:val="21"/>
              </w:rPr>
              <w:t>3、市、县人民政府应当组织制定水源污染事故应急处置方案，发生或者可能发生造成饮用水水源污染的突发性事故时，应当依法启动相应的应急方案，做好应急供水准备。</w:t>
            </w:r>
          </w:p>
          <w:p>
            <w:pPr>
              <w:jc w:val="left"/>
              <w:rPr>
                <w:rFonts w:ascii="Times New Roman" w:hAnsi="Times New Roman" w:eastAsia="宋体" w:cs="Times New Roman"/>
                <w:szCs w:val="21"/>
              </w:rPr>
            </w:pPr>
            <w:r>
              <w:rPr>
                <w:rFonts w:ascii="Times New Roman" w:hAnsi="Times New Roman" w:eastAsia="宋体" w:cs="Times New Roman"/>
                <w:szCs w:val="21"/>
              </w:rPr>
              <w:t>4、保护区、准保护区内可能发生水污染事故的企业事业单位、供水单位应当制定水污染事故应急方案，落实预警、预防机制和保障措施，提高水污染事故防范和处置能力。</w:t>
            </w:r>
          </w:p>
        </w:tc>
        <w:tc>
          <w:tcPr>
            <w:tcW w:w="2988" w:type="dxa"/>
            <w:vAlign w:val="center"/>
          </w:tcPr>
          <w:p>
            <w:pPr>
              <w:jc w:val="center"/>
              <w:rPr>
                <w:rFonts w:ascii="Times New Roman" w:hAnsi="Times New Roman" w:eastAsia="宋体" w:cs="Times New Roman"/>
                <w:szCs w:val="21"/>
              </w:rPr>
            </w:pPr>
            <w:r>
              <w:rPr>
                <w:rFonts w:ascii="Times New Roman" w:hAnsi="Times New Roman" w:eastAsia="宋体" w:cs="Times New Roman"/>
                <w:szCs w:val="21"/>
              </w:rPr>
              <w:t>《吕梁市横泉水库饮用水水源保护条例》</w:t>
            </w:r>
          </w:p>
          <w:p>
            <w:pPr>
              <w:jc w:val="center"/>
              <w:rPr>
                <w:rFonts w:ascii="Times New Roman" w:hAnsi="Times New Roman" w:eastAsia="宋体" w:cs="Times New Roman"/>
                <w:szCs w:val="21"/>
              </w:rPr>
            </w:pPr>
            <w:r>
              <w:rPr>
                <w:rFonts w:ascii="Times New Roman" w:hAnsi="Times New Roman" w:eastAsia="宋体" w:cs="Times New Roman"/>
                <w:szCs w:val="21"/>
              </w:rPr>
              <w:t>（2020年1月1日）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3100" w:type="dxa"/>
            <w:gridSpan w:val="3"/>
            <w:vMerge w:val="continue"/>
            <w:vAlign w:val="center"/>
          </w:tcPr>
          <w:p>
            <w:pPr>
              <w:jc w:val="center"/>
              <w:rPr>
                <w:rFonts w:ascii="Times New Roman" w:hAnsi="Times New Roman" w:eastAsia="宋体" w:cs="Times New Roman"/>
                <w:szCs w:val="21"/>
              </w:rPr>
            </w:pPr>
          </w:p>
        </w:tc>
        <w:tc>
          <w:tcPr>
            <w:tcW w:w="15062" w:type="dxa"/>
            <w:vAlign w:val="center"/>
          </w:tcPr>
          <w:p>
            <w:pPr>
              <w:jc w:val="left"/>
              <w:rPr>
                <w:rFonts w:ascii="Times New Roman" w:hAnsi="Times New Roman" w:eastAsia="宋体" w:cs="Times New Roman"/>
                <w:szCs w:val="21"/>
              </w:rPr>
            </w:pPr>
            <w:r>
              <w:rPr>
                <w:rFonts w:hint="eastAsia" w:ascii="Times New Roman" w:hAnsi="Times New Roman" w:eastAsia="宋体" w:cs="Times New Roman"/>
                <w:szCs w:val="21"/>
              </w:rPr>
              <w:t>1、土壤污染重点监管单位生产经营用地的用途变更或者在其土地使用权收回、转让前，应当由土地使用权人按照规定进行土壤污染状况调查。土壤污染状况调查报告应当作为不动产登记资料送交地方人民政府不动产登记机构，并报地方人民政府生态环境主管部门备案。</w:t>
            </w:r>
          </w:p>
          <w:p>
            <w:pPr>
              <w:jc w:val="left"/>
              <w:rPr>
                <w:rFonts w:ascii="Times New Roman" w:hAnsi="Times New Roman" w:eastAsia="宋体" w:cs="Times New Roman"/>
                <w:szCs w:val="21"/>
              </w:rPr>
            </w:pPr>
            <w:r>
              <w:rPr>
                <w:rFonts w:hint="eastAsia" w:ascii="Times New Roman" w:hAnsi="Times New Roman" w:eastAsia="宋体" w:cs="Times New Roman"/>
                <w:szCs w:val="21"/>
              </w:rPr>
              <w:t>2、土地使用权已经被地方人民政府收回，土壤污染责任人为原土地使用权人的，由地方人民政府组织实施土壤污染风险管控和修复。</w:t>
            </w:r>
          </w:p>
        </w:tc>
        <w:tc>
          <w:tcPr>
            <w:tcW w:w="2988" w:type="dxa"/>
            <w:vAlign w:val="center"/>
          </w:tcPr>
          <w:p>
            <w:pPr>
              <w:jc w:val="center"/>
              <w:rPr>
                <w:rFonts w:ascii="Times New Roman" w:hAnsi="Times New Roman" w:eastAsia="宋体" w:cs="Times New Roman"/>
                <w:szCs w:val="21"/>
              </w:rPr>
            </w:pPr>
            <w:r>
              <w:rPr>
                <w:rFonts w:hint="eastAsia" w:ascii="Times New Roman" w:hAnsi="Times New Roman" w:eastAsia="宋体" w:cs="Times New Roman"/>
                <w:szCs w:val="21"/>
              </w:rPr>
              <w:t>《中华人民共和国土壤污染防治法》（2019年1月1日）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526" w:type="dxa"/>
            <w:gridSpan w:val="2"/>
            <w:vMerge w:val="restart"/>
            <w:vAlign w:val="center"/>
          </w:tcPr>
          <w:p>
            <w:pPr>
              <w:jc w:val="center"/>
              <w:rPr>
                <w:rFonts w:ascii="Times New Roman" w:hAnsi="Times New Roman" w:eastAsia="宋体" w:cs="Times New Roman"/>
                <w:szCs w:val="21"/>
              </w:rPr>
            </w:pPr>
            <w:r>
              <w:rPr>
                <w:rFonts w:ascii="Times New Roman" w:hAnsi="Times New Roman" w:eastAsia="宋体" w:cs="Times New Roman"/>
                <w:szCs w:val="21"/>
              </w:rPr>
              <w:t>资源利用</w:t>
            </w:r>
          </w:p>
          <w:p>
            <w:pPr>
              <w:jc w:val="center"/>
              <w:rPr>
                <w:rFonts w:ascii="Times New Roman" w:hAnsi="Times New Roman" w:eastAsia="宋体" w:cs="Times New Roman"/>
                <w:szCs w:val="21"/>
              </w:rPr>
            </w:pPr>
            <w:r>
              <w:rPr>
                <w:rFonts w:ascii="Times New Roman" w:hAnsi="Times New Roman" w:eastAsia="宋体" w:cs="Times New Roman"/>
                <w:szCs w:val="21"/>
              </w:rPr>
              <w:t>效率</w:t>
            </w:r>
          </w:p>
        </w:tc>
        <w:tc>
          <w:tcPr>
            <w:tcW w:w="1574" w:type="dxa"/>
            <w:vAlign w:val="center"/>
          </w:tcPr>
          <w:p>
            <w:pPr>
              <w:jc w:val="center"/>
              <w:rPr>
                <w:rFonts w:ascii="Times New Roman" w:hAnsi="Times New Roman" w:eastAsia="宋体" w:cs="Times New Roman"/>
                <w:szCs w:val="21"/>
              </w:rPr>
            </w:pPr>
            <w:r>
              <w:rPr>
                <w:rFonts w:ascii="Times New Roman" w:hAnsi="Times New Roman" w:eastAsia="宋体" w:cs="Times New Roman"/>
                <w:szCs w:val="21"/>
              </w:rPr>
              <w:t>水资源利用</w:t>
            </w:r>
          </w:p>
        </w:tc>
        <w:tc>
          <w:tcPr>
            <w:tcW w:w="15062" w:type="dxa"/>
            <w:vAlign w:val="center"/>
          </w:tcPr>
          <w:p>
            <w:pPr>
              <w:jc w:val="left"/>
              <w:rPr>
                <w:rFonts w:ascii="Times New Roman" w:hAnsi="Times New Roman" w:eastAsia="宋体" w:cs="Times New Roman"/>
                <w:szCs w:val="21"/>
              </w:rPr>
            </w:pPr>
            <w:r>
              <w:rPr>
                <w:rFonts w:ascii="Times New Roman" w:hAnsi="Times New Roman" w:eastAsia="宋体" w:cs="Times New Roman"/>
                <w:kern w:val="0"/>
                <w:szCs w:val="21"/>
              </w:rPr>
              <w:t>1、2025、2035年吕梁市水资源利用上线执行水利部门关于水资源开发利用总量、强度、效率等相关管控要求。</w:t>
            </w:r>
          </w:p>
        </w:tc>
        <w:tc>
          <w:tcPr>
            <w:tcW w:w="2988" w:type="dxa"/>
            <w:vAlign w:val="center"/>
          </w:tcPr>
          <w:p>
            <w:pPr>
              <w:jc w:val="center"/>
              <w:rPr>
                <w:rFonts w:ascii="Times New Roman" w:hAnsi="Times New Roman" w:eastAsia="宋体" w:cs="Times New Roman"/>
                <w:szCs w:val="21"/>
              </w:rPr>
            </w:pPr>
            <w:r>
              <w:rPr>
                <w:rFonts w:ascii="Times New Roman" w:hAnsi="Times New Roman" w:eastAsia="宋体" w:cs="Times New Roman"/>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526" w:type="dxa"/>
            <w:gridSpan w:val="2"/>
            <w:vMerge w:val="continue"/>
            <w:vAlign w:val="center"/>
          </w:tcPr>
          <w:p>
            <w:pPr>
              <w:jc w:val="center"/>
              <w:rPr>
                <w:rFonts w:ascii="Times New Roman" w:hAnsi="Times New Roman" w:eastAsia="宋体" w:cs="Times New Roman"/>
                <w:szCs w:val="21"/>
              </w:rPr>
            </w:pPr>
          </w:p>
        </w:tc>
        <w:tc>
          <w:tcPr>
            <w:tcW w:w="1574" w:type="dxa"/>
            <w:vMerge w:val="restart"/>
            <w:vAlign w:val="center"/>
          </w:tcPr>
          <w:p>
            <w:pPr>
              <w:jc w:val="center"/>
              <w:rPr>
                <w:rFonts w:ascii="Times New Roman" w:hAnsi="Times New Roman" w:eastAsia="宋体" w:cs="Times New Roman"/>
                <w:szCs w:val="21"/>
              </w:rPr>
            </w:pPr>
            <w:r>
              <w:rPr>
                <w:rFonts w:ascii="Times New Roman" w:hAnsi="Times New Roman" w:eastAsia="宋体" w:cs="Times New Roman"/>
                <w:szCs w:val="21"/>
              </w:rPr>
              <w:t>能源利用</w:t>
            </w:r>
          </w:p>
        </w:tc>
        <w:tc>
          <w:tcPr>
            <w:tcW w:w="15062" w:type="dxa"/>
            <w:vAlign w:val="center"/>
          </w:tcPr>
          <w:p>
            <w:pPr>
              <w:tabs>
                <w:tab w:val="left" w:pos="2865"/>
                <w:tab w:val="center" w:pos="3719"/>
              </w:tabs>
              <w:jc w:val="left"/>
              <w:rPr>
                <w:rFonts w:ascii="Times New Roman" w:hAnsi="Times New Roman" w:eastAsia="宋体" w:cs="Times New Roman"/>
                <w:szCs w:val="21"/>
              </w:rPr>
            </w:pPr>
            <w:r>
              <w:rPr>
                <w:rFonts w:ascii="Times New Roman" w:hAnsi="Times New Roman" w:eastAsia="宋体" w:cs="Times New Roman"/>
                <w:kern w:val="0"/>
                <w:szCs w:val="21"/>
              </w:rPr>
              <w:t>1、2025、2035年吕梁市能源利用上线执行吕梁市“十四五”及中长期能源发展规划相关管控要求。</w:t>
            </w:r>
          </w:p>
        </w:tc>
        <w:tc>
          <w:tcPr>
            <w:tcW w:w="2988" w:type="dxa"/>
            <w:vAlign w:val="center"/>
          </w:tcPr>
          <w:p>
            <w:pPr>
              <w:jc w:val="center"/>
              <w:rPr>
                <w:rFonts w:ascii="Times New Roman" w:hAnsi="Times New Roman" w:eastAsia="宋体" w:cs="Times New Roman"/>
                <w:szCs w:val="21"/>
              </w:rPr>
            </w:pPr>
            <w:r>
              <w:rPr>
                <w:rFonts w:ascii="Times New Roman" w:hAnsi="Times New Roman" w:eastAsia="宋体" w:cs="Times New Roman"/>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526" w:type="dxa"/>
            <w:gridSpan w:val="2"/>
            <w:vMerge w:val="continue"/>
            <w:vAlign w:val="center"/>
          </w:tcPr>
          <w:p>
            <w:pPr>
              <w:jc w:val="center"/>
              <w:rPr>
                <w:rFonts w:ascii="Times New Roman" w:hAnsi="Times New Roman" w:eastAsia="宋体" w:cs="Times New Roman"/>
                <w:szCs w:val="21"/>
              </w:rPr>
            </w:pPr>
          </w:p>
        </w:tc>
        <w:tc>
          <w:tcPr>
            <w:tcW w:w="1574" w:type="dxa"/>
            <w:vMerge w:val="continue"/>
            <w:vAlign w:val="center"/>
          </w:tcPr>
          <w:p>
            <w:pPr>
              <w:jc w:val="center"/>
              <w:rPr>
                <w:rFonts w:ascii="Times New Roman" w:hAnsi="Times New Roman" w:eastAsia="宋体" w:cs="Times New Roman"/>
                <w:szCs w:val="21"/>
              </w:rPr>
            </w:pPr>
          </w:p>
        </w:tc>
        <w:tc>
          <w:tcPr>
            <w:tcW w:w="15062" w:type="dxa"/>
            <w:vAlign w:val="center"/>
          </w:tcPr>
          <w:p>
            <w:pPr>
              <w:jc w:val="left"/>
              <w:rPr>
                <w:rFonts w:ascii="Times New Roman" w:hAnsi="Times New Roman" w:eastAsia="宋体" w:cs="Times New Roman"/>
                <w:szCs w:val="21"/>
              </w:rPr>
            </w:pPr>
            <w:r>
              <w:rPr>
                <w:rFonts w:ascii="Times New Roman" w:hAnsi="Times New Roman" w:eastAsia="宋体" w:cs="Times New Roman"/>
                <w:kern w:val="0"/>
                <w:szCs w:val="21"/>
              </w:rPr>
              <w:t>1、</w:t>
            </w:r>
            <w:r>
              <w:rPr>
                <w:rFonts w:ascii="Times New Roman" w:hAnsi="Times New Roman" w:eastAsia="宋体" w:cs="Times New Roman"/>
                <w:szCs w:val="21"/>
              </w:rPr>
              <w:t>禁煤区内，禁止新建、扩建燃用高污染燃料设施；除燃煤电厂、集中供热站和原料生产使用企业外，禁止销售、储存、运输、燃用煤炭及其制品。</w:t>
            </w:r>
          </w:p>
        </w:tc>
        <w:tc>
          <w:tcPr>
            <w:tcW w:w="2988" w:type="dxa"/>
            <w:vAlign w:val="center"/>
          </w:tcPr>
          <w:p>
            <w:pPr>
              <w:jc w:val="center"/>
              <w:rPr>
                <w:rFonts w:ascii="Times New Roman" w:hAnsi="Times New Roman" w:eastAsia="宋体" w:cs="Times New Roman"/>
                <w:szCs w:val="21"/>
              </w:rPr>
            </w:pPr>
            <w:r>
              <w:rPr>
                <w:rFonts w:ascii="Times New Roman" w:hAnsi="Times New Roman" w:eastAsia="宋体" w:cs="Times New Roman"/>
                <w:szCs w:val="21"/>
              </w:rPr>
              <w:t>《吕梁市大气污染防治条例》（2020年1月1日）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526" w:type="dxa"/>
            <w:gridSpan w:val="2"/>
            <w:vMerge w:val="continue"/>
            <w:vAlign w:val="center"/>
          </w:tcPr>
          <w:p>
            <w:pPr>
              <w:jc w:val="center"/>
              <w:rPr>
                <w:rFonts w:ascii="Times New Roman" w:hAnsi="Times New Roman" w:eastAsia="宋体" w:cs="Times New Roman"/>
                <w:szCs w:val="21"/>
              </w:rPr>
            </w:pPr>
          </w:p>
        </w:tc>
        <w:tc>
          <w:tcPr>
            <w:tcW w:w="1574" w:type="dxa"/>
            <w:vAlign w:val="center"/>
          </w:tcPr>
          <w:p>
            <w:pPr>
              <w:jc w:val="center"/>
              <w:rPr>
                <w:rFonts w:ascii="Times New Roman" w:hAnsi="Times New Roman" w:eastAsia="宋体" w:cs="Times New Roman"/>
                <w:szCs w:val="21"/>
              </w:rPr>
            </w:pPr>
            <w:r>
              <w:rPr>
                <w:rFonts w:ascii="Times New Roman" w:hAnsi="Times New Roman" w:eastAsia="宋体" w:cs="Times New Roman"/>
                <w:szCs w:val="21"/>
              </w:rPr>
              <w:t>土地资源</w:t>
            </w:r>
          </w:p>
        </w:tc>
        <w:tc>
          <w:tcPr>
            <w:tcW w:w="15062" w:type="dxa"/>
            <w:vAlign w:val="center"/>
          </w:tcPr>
          <w:p>
            <w:pPr>
              <w:tabs>
                <w:tab w:val="left" w:pos="2865"/>
                <w:tab w:val="center" w:pos="3719"/>
              </w:tabs>
              <w:jc w:val="left"/>
              <w:rPr>
                <w:rFonts w:ascii="Times New Roman" w:hAnsi="Times New Roman" w:eastAsia="宋体" w:cs="Times New Roman"/>
                <w:kern w:val="0"/>
                <w:szCs w:val="21"/>
              </w:rPr>
            </w:pPr>
            <w:r>
              <w:rPr>
                <w:rFonts w:ascii="Times New Roman" w:hAnsi="Times New Roman" w:eastAsia="宋体" w:cs="Times New Roman"/>
                <w:kern w:val="0"/>
                <w:szCs w:val="21"/>
              </w:rPr>
              <w:t>1、2025、2035年吕梁市土地资源利用上线执行自然资源部门关于土地资源开发利用总量及强度相关管控要求。</w:t>
            </w:r>
          </w:p>
        </w:tc>
        <w:tc>
          <w:tcPr>
            <w:tcW w:w="2988" w:type="dxa"/>
            <w:vAlign w:val="center"/>
          </w:tcPr>
          <w:p>
            <w:pPr>
              <w:jc w:val="center"/>
              <w:rPr>
                <w:rFonts w:ascii="Times New Roman" w:hAnsi="Times New Roman" w:eastAsia="宋体" w:cs="Times New Roman"/>
                <w:szCs w:val="21"/>
              </w:rPr>
            </w:pPr>
            <w:r>
              <w:rPr>
                <w:rFonts w:ascii="Times New Roman" w:hAnsi="Times New Roman" w:eastAsia="宋体" w:cs="Times New Roman"/>
                <w:szCs w:val="21"/>
              </w:rPr>
              <w:t>/</w:t>
            </w:r>
          </w:p>
        </w:tc>
      </w:tr>
    </w:tbl>
    <w:p>
      <w:pPr>
        <w:rPr>
          <w:rFonts w:ascii="Times New Roman" w:hAnsi="Times New Roman" w:eastAsia="宋体" w:cs="Times New Roman"/>
          <w:szCs w:val="21"/>
        </w:rPr>
      </w:pPr>
    </w:p>
    <w:p>
      <w:pPr>
        <w:jc w:val="center"/>
        <w:outlineLvl w:val="0"/>
        <w:rPr>
          <w:rFonts w:ascii="Times New Roman" w:hAnsi="Times New Roman" w:eastAsia="宋体" w:cs="Times New Roman"/>
          <w:b/>
          <w:szCs w:val="21"/>
        </w:rPr>
      </w:pPr>
      <w:r>
        <w:rPr>
          <w:rFonts w:ascii="Times New Roman" w:hAnsi="Times New Roman" w:eastAsia="宋体" w:cs="Times New Roman"/>
          <w:b/>
          <w:szCs w:val="21"/>
        </w:rPr>
        <w:br w:type="page"/>
      </w:r>
    </w:p>
    <w:p>
      <w:pPr>
        <w:pStyle w:val="2"/>
        <w:jc w:val="center"/>
        <w:rPr>
          <w:rFonts w:cs="Times New Roman"/>
          <w:szCs w:val="21"/>
        </w:rPr>
      </w:pPr>
      <w:bookmarkStart w:id="1" w:name="_Toc74058711"/>
      <w:bookmarkStart w:id="2" w:name="_Toc62548259"/>
      <w:bookmarkStart w:id="3" w:name="_Toc62548261"/>
      <w:r>
        <w:rPr>
          <w:rFonts w:cs="Times New Roman"/>
          <w:szCs w:val="21"/>
        </w:rPr>
        <w:t>吕梁经济技术开发区生态环境准入清单</w:t>
      </w:r>
      <w:bookmarkEnd w:id="1"/>
      <w:bookmarkEnd w:id="2"/>
    </w:p>
    <w:tbl>
      <w:tblPr>
        <w:tblStyle w:val="21"/>
        <w:tblW w:w="20950"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566"/>
        <w:gridCol w:w="849"/>
        <w:gridCol w:w="453"/>
        <w:gridCol w:w="453"/>
        <w:gridCol w:w="454"/>
        <w:gridCol w:w="849"/>
        <w:gridCol w:w="849"/>
        <w:gridCol w:w="849"/>
        <w:gridCol w:w="906"/>
        <w:gridCol w:w="2831"/>
        <w:gridCol w:w="1133"/>
        <w:gridCol w:w="7927"/>
        <w:gridCol w:w="2831"/>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9" w:hRule="atLeast"/>
        </w:trPr>
        <w:tc>
          <w:tcPr>
            <w:tcW w:w="566" w:type="dxa"/>
            <w:vMerge w:val="restart"/>
            <w:shd w:val="clear" w:color="auto" w:fill="auto"/>
            <w:vAlign w:val="center"/>
          </w:tcPr>
          <w:p>
            <w:pPr>
              <w:jc w:val="center"/>
              <w:rPr>
                <w:rFonts w:ascii="Times New Roman" w:hAnsi="Times New Roman" w:eastAsia="宋体" w:cs="Times New Roman"/>
                <w:b/>
                <w:szCs w:val="21"/>
              </w:rPr>
            </w:pPr>
            <w:r>
              <w:rPr>
                <w:rFonts w:ascii="Times New Roman" w:hAnsi="Times New Roman" w:eastAsia="宋体" w:cs="Times New Roman"/>
                <w:b/>
                <w:szCs w:val="21"/>
              </w:rPr>
              <w:t>序号</w:t>
            </w:r>
          </w:p>
        </w:tc>
        <w:tc>
          <w:tcPr>
            <w:tcW w:w="849" w:type="dxa"/>
            <w:vMerge w:val="restart"/>
            <w:shd w:val="clear" w:color="auto" w:fill="auto"/>
            <w:vAlign w:val="center"/>
          </w:tcPr>
          <w:p>
            <w:pPr>
              <w:jc w:val="center"/>
              <w:rPr>
                <w:rFonts w:ascii="Times New Roman" w:hAnsi="Times New Roman" w:eastAsia="宋体" w:cs="Times New Roman"/>
                <w:b/>
                <w:szCs w:val="21"/>
              </w:rPr>
            </w:pPr>
            <w:r>
              <w:rPr>
                <w:rFonts w:ascii="Times New Roman" w:hAnsi="Times New Roman" w:eastAsia="宋体" w:cs="Times New Roman"/>
                <w:b/>
                <w:szCs w:val="21"/>
              </w:rPr>
              <w:t>环境管控单元编码</w:t>
            </w:r>
          </w:p>
        </w:tc>
        <w:tc>
          <w:tcPr>
            <w:tcW w:w="1360" w:type="dxa"/>
            <w:gridSpan w:val="3"/>
            <w:shd w:val="clear" w:color="auto" w:fill="auto"/>
            <w:vAlign w:val="center"/>
          </w:tcPr>
          <w:p>
            <w:pPr>
              <w:jc w:val="center"/>
              <w:rPr>
                <w:rFonts w:ascii="Times New Roman" w:hAnsi="Times New Roman" w:eastAsia="宋体" w:cs="Times New Roman"/>
                <w:b/>
                <w:szCs w:val="21"/>
              </w:rPr>
            </w:pPr>
            <w:r>
              <w:rPr>
                <w:rFonts w:ascii="Times New Roman" w:hAnsi="Times New Roman" w:eastAsia="宋体" w:cs="Times New Roman"/>
                <w:b/>
                <w:szCs w:val="21"/>
              </w:rPr>
              <w:t>行政区</w:t>
            </w:r>
          </w:p>
        </w:tc>
        <w:tc>
          <w:tcPr>
            <w:tcW w:w="849" w:type="dxa"/>
            <w:vMerge w:val="restart"/>
            <w:shd w:val="clear" w:color="auto" w:fill="auto"/>
            <w:vAlign w:val="center"/>
          </w:tcPr>
          <w:p>
            <w:pPr>
              <w:jc w:val="center"/>
              <w:rPr>
                <w:rFonts w:ascii="Times New Roman" w:hAnsi="Times New Roman" w:eastAsia="宋体" w:cs="Times New Roman"/>
                <w:b/>
                <w:szCs w:val="21"/>
              </w:rPr>
            </w:pPr>
            <w:r>
              <w:rPr>
                <w:rFonts w:ascii="Times New Roman" w:hAnsi="Times New Roman" w:eastAsia="宋体" w:cs="Times New Roman"/>
                <w:b/>
                <w:szCs w:val="21"/>
              </w:rPr>
              <w:t>环境管控单元名称</w:t>
            </w:r>
          </w:p>
        </w:tc>
        <w:tc>
          <w:tcPr>
            <w:tcW w:w="849" w:type="dxa"/>
            <w:vMerge w:val="restart"/>
            <w:shd w:val="clear" w:color="auto" w:fill="auto"/>
            <w:vAlign w:val="center"/>
          </w:tcPr>
          <w:p>
            <w:pPr>
              <w:jc w:val="center"/>
              <w:rPr>
                <w:rFonts w:ascii="Times New Roman" w:hAnsi="Times New Roman" w:eastAsia="宋体" w:cs="Times New Roman"/>
                <w:b/>
                <w:szCs w:val="21"/>
              </w:rPr>
            </w:pPr>
            <w:r>
              <w:rPr>
                <w:rFonts w:ascii="Times New Roman" w:hAnsi="Times New Roman" w:eastAsia="宋体" w:cs="Times New Roman"/>
                <w:b/>
                <w:szCs w:val="21"/>
              </w:rPr>
              <w:t>环境管控单元分类</w:t>
            </w:r>
          </w:p>
        </w:tc>
        <w:tc>
          <w:tcPr>
            <w:tcW w:w="849" w:type="dxa"/>
            <w:vMerge w:val="restart"/>
            <w:shd w:val="clear" w:color="auto" w:fill="auto"/>
            <w:vAlign w:val="center"/>
          </w:tcPr>
          <w:p>
            <w:pPr>
              <w:jc w:val="center"/>
              <w:rPr>
                <w:rFonts w:ascii="Times New Roman" w:hAnsi="Times New Roman" w:eastAsia="宋体" w:cs="Times New Roman"/>
                <w:b/>
                <w:szCs w:val="21"/>
              </w:rPr>
            </w:pPr>
            <w:r>
              <w:rPr>
                <w:rFonts w:ascii="Times New Roman" w:hAnsi="Times New Roman" w:eastAsia="宋体" w:cs="Times New Roman"/>
                <w:b/>
                <w:szCs w:val="21"/>
              </w:rPr>
              <w:t>涉及要素类型</w:t>
            </w:r>
          </w:p>
        </w:tc>
        <w:tc>
          <w:tcPr>
            <w:tcW w:w="906" w:type="dxa"/>
            <w:vMerge w:val="restart"/>
            <w:shd w:val="clear" w:color="auto" w:fill="auto"/>
            <w:vAlign w:val="center"/>
          </w:tcPr>
          <w:p>
            <w:pPr>
              <w:jc w:val="center"/>
              <w:rPr>
                <w:rFonts w:ascii="Times New Roman" w:hAnsi="Times New Roman" w:eastAsia="宋体" w:cs="Times New Roman"/>
                <w:b/>
                <w:szCs w:val="21"/>
              </w:rPr>
            </w:pPr>
            <w:r>
              <w:rPr>
                <w:rFonts w:ascii="Times New Roman" w:hAnsi="Times New Roman" w:eastAsia="宋体" w:cs="Times New Roman"/>
                <w:b/>
                <w:szCs w:val="21"/>
              </w:rPr>
              <w:t>面积</w:t>
            </w:r>
          </w:p>
          <w:p>
            <w:pPr>
              <w:jc w:val="center"/>
              <w:rPr>
                <w:rFonts w:ascii="Times New Roman" w:hAnsi="Times New Roman" w:eastAsia="宋体" w:cs="Times New Roman"/>
                <w:b/>
                <w:szCs w:val="21"/>
              </w:rPr>
            </w:pPr>
            <w:r>
              <w:rPr>
                <w:rFonts w:ascii="Times New Roman" w:hAnsi="Times New Roman" w:eastAsia="宋体" w:cs="Times New Roman"/>
                <w:b/>
                <w:szCs w:val="21"/>
              </w:rPr>
              <w:t>（km</w:t>
            </w:r>
            <w:r>
              <w:rPr>
                <w:rFonts w:ascii="Times New Roman" w:hAnsi="Times New Roman" w:eastAsia="宋体" w:cs="Times New Roman"/>
                <w:b/>
                <w:szCs w:val="21"/>
                <w:vertAlign w:val="superscript"/>
              </w:rPr>
              <w:t>2</w:t>
            </w:r>
            <w:r>
              <w:rPr>
                <w:rFonts w:ascii="Times New Roman" w:hAnsi="Times New Roman" w:eastAsia="宋体" w:cs="Times New Roman"/>
                <w:b/>
                <w:szCs w:val="21"/>
              </w:rPr>
              <w:t>）</w:t>
            </w:r>
          </w:p>
        </w:tc>
        <w:tc>
          <w:tcPr>
            <w:tcW w:w="2831" w:type="dxa"/>
            <w:vMerge w:val="restart"/>
            <w:shd w:val="clear" w:color="auto" w:fill="auto"/>
            <w:vAlign w:val="center"/>
          </w:tcPr>
          <w:p>
            <w:pPr>
              <w:jc w:val="center"/>
              <w:rPr>
                <w:rFonts w:ascii="Times New Roman" w:hAnsi="Times New Roman" w:eastAsia="宋体" w:cs="Times New Roman"/>
                <w:b/>
                <w:szCs w:val="21"/>
              </w:rPr>
            </w:pPr>
            <w:r>
              <w:rPr>
                <w:rFonts w:ascii="Times New Roman" w:hAnsi="Times New Roman" w:eastAsia="宋体" w:cs="Times New Roman"/>
                <w:b/>
                <w:szCs w:val="21"/>
              </w:rPr>
              <w:t>现状和问题</w:t>
            </w:r>
          </w:p>
        </w:tc>
        <w:tc>
          <w:tcPr>
            <w:tcW w:w="1133" w:type="dxa"/>
            <w:vMerge w:val="restart"/>
            <w:shd w:val="clear" w:color="auto" w:fill="auto"/>
            <w:vAlign w:val="center"/>
          </w:tcPr>
          <w:p>
            <w:pPr>
              <w:jc w:val="center"/>
              <w:rPr>
                <w:rFonts w:ascii="Times New Roman" w:hAnsi="Times New Roman" w:eastAsia="宋体" w:cs="Times New Roman"/>
                <w:b/>
                <w:szCs w:val="21"/>
              </w:rPr>
            </w:pPr>
            <w:r>
              <w:rPr>
                <w:rFonts w:ascii="Times New Roman" w:hAnsi="Times New Roman" w:eastAsia="宋体" w:cs="Times New Roman"/>
                <w:b/>
                <w:szCs w:val="21"/>
              </w:rPr>
              <w:t>维度</w:t>
            </w:r>
          </w:p>
        </w:tc>
        <w:tc>
          <w:tcPr>
            <w:tcW w:w="7927" w:type="dxa"/>
            <w:vMerge w:val="restart"/>
            <w:tcBorders>
              <w:right w:val="single" w:color="auto" w:sz="4" w:space="0"/>
            </w:tcBorders>
            <w:shd w:val="clear" w:color="auto" w:fill="auto"/>
            <w:vAlign w:val="center"/>
          </w:tcPr>
          <w:p>
            <w:pPr>
              <w:jc w:val="center"/>
              <w:rPr>
                <w:rFonts w:ascii="Times New Roman" w:hAnsi="Times New Roman" w:eastAsia="宋体" w:cs="Times New Roman"/>
                <w:b/>
                <w:szCs w:val="21"/>
              </w:rPr>
            </w:pPr>
            <w:r>
              <w:rPr>
                <w:rFonts w:ascii="Times New Roman" w:hAnsi="Times New Roman" w:eastAsia="宋体" w:cs="Times New Roman"/>
                <w:b/>
                <w:szCs w:val="21"/>
              </w:rPr>
              <w:t>管控要求</w:t>
            </w:r>
          </w:p>
        </w:tc>
        <w:tc>
          <w:tcPr>
            <w:tcW w:w="2831" w:type="dxa"/>
            <w:vMerge w:val="restart"/>
            <w:tcBorders>
              <w:left w:val="single" w:color="auto" w:sz="4" w:space="0"/>
            </w:tcBorders>
            <w:shd w:val="clear" w:color="auto" w:fill="auto"/>
            <w:vAlign w:val="center"/>
          </w:tcPr>
          <w:p>
            <w:pPr>
              <w:jc w:val="center"/>
              <w:rPr>
                <w:rFonts w:ascii="Times New Roman" w:hAnsi="Times New Roman" w:eastAsia="宋体" w:cs="Times New Roman"/>
                <w:b/>
                <w:szCs w:val="21"/>
              </w:rPr>
            </w:pPr>
            <w:r>
              <w:rPr>
                <w:rFonts w:ascii="Times New Roman" w:hAnsi="Times New Roman" w:eastAsia="宋体" w:cs="Times New Roman"/>
                <w:b/>
                <w:szCs w:val="21"/>
              </w:rPr>
              <w:t>主要依据</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9" w:hRule="atLeast"/>
        </w:trPr>
        <w:tc>
          <w:tcPr>
            <w:tcW w:w="566" w:type="dxa"/>
            <w:vMerge w:val="continue"/>
            <w:shd w:val="clear" w:color="auto" w:fill="auto"/>
            <w:vAlign w:val="center"/>
          </w:tcPr>
          <w:p>
            <w:pPr>
              <w:jc w:val="center"/>
              <w:rPr>
                <w:rFonts w:ascii="Times New Roman" w:hAnsi="Times New Roman" w:eastAsia="宋体" w:cs="Times New Roman"/>
                <w:szCs w:val="21"/>
              </w:rPr>
            </w:pPr>
          </w:p>
        </w:tc>
        <w:tc>
          <w:tcPr>
            <w:tcW w:w="849" w:type="dxa"/>
            <w:vMerge w:val="continue"/>
            <w:shd w:val="clear" w:color="auto" w:fill="auto"/>
            <w:vAlign w:val="center"/>
          </w:tcPr>
          <w:p>
            <w:pPr>
              <w:jc w:val="center"/>
              <w:rPr>
                <w:rFonts w:ascii="Times New Roman" w:hAnsi="Times New Roman" w:eastAsia="宋体" w:cs="Times New Roman"/>
                <w:szCs w:val="21"/>
              </w:rPr>
            </w:pPr>
          </w:p>
        </w:tc>
        <w:tc>
          <w:tcPr>
            <w:tcW w:w="453" w:type="dxa"/>
            <w:shd w:val="clear" w:color="auto" w:fill="auto"/>
            <w:vAlign w:val="center"/>
          </w:tcPr>
          <w:p>
            <w:pPr>
              <w:jc w:val="center"/>
              <w:rPr>
                <w:rFonts w:ascii="Times New Roman" w:hAnsi="Times New Roman" w:eastAsia="宋体" w:cs="Times New Roman"/>
                <w:b/>
                <w:szCs w:val="21"/>
              </w:rPr>
            </w:pPr>
            <w:r>
              <w:rPr>
                <w:rFonts w:ascii="Times New Roman" w:hAnsi="Times New Roman" w:eastAsia="宋体" w:cs="Times New Roman"/>
                <w:b/>
                <w:szCs w:val="21"/>
              </w:rPr>
              <w:t>省</w:t>
            </w:r>
          </w:p>
        </w:tc>
        <w:tc>
          <w:tcPr>
            <w:tcW w:w="453" w:type="dxa"/>
            <w:shd w:val="clear" w:color="auto" w:fill="auto"/>
            <w:vAlign w:val="center"/>
          </w:tcPr>
          <w:p>
            <w:pPr>
              <w:jc w:val="center"/>
              <w:rPr>
                <w:rFonts w:ascii="Times New Roman" w:hAnsi="Times New Roman" w:eastAsia="宋体" w:cs="Times New Roman"/>
                <w:b/>
                <w:szCs w:val="21"/>
              </w:rPr>
            </w:pPr>
            <w:r>
              <w:rPr>
                <w:rFonts w:ascii="Times New Roman" w:hAnsi="Times New Roman" w:eastAsia="宋体" w:cs="Times New Roman"/>
                <w:b/>
                <w:szCs w:val="21"/>
              </w:rPr>
              <w:t>市</w:t>
            </w:r>
          </w:p>
        </w:tc>
        <w:tc>
          <w:tcPr>
            <w:tcW w:w="453" w:type="dxa"/>
            <w:shd w:val="clear" w:color="auto" w:fill="auto"/>
            <w:vAlign w:val="center"/>
          </w:tcPr>
          <w:p>
            <w:pPr>
              <w:jc w:val="center"/>
              <w:rPr>
                <w:rFonts w:ascii="Times New Roman" w:hAnsi="Times New Roman" w:eastAsia="宋体" w:cs="Times New Roman"/>
                <w:b/>
                <w:szCs w:val="21"/>
              </w:rPr>
            </w:pPr>
            <w:r>
              <w:rPr>
                <w:rFonts w:ascii="Times New Roman" w:hAnsi="Times New Roman" w:eastAsia="宋体" w:cs="Times New Roman"/>
                <w:b/>
                <w:szCs w:val="21"/>
              </w:rPr>
              <w:t>县</w:t>
            </w:r>
          </w:p>
        </w:tc>
        <w:tc>
          <w:tcPr>
            <w:tcW w:w="849" w:type="dxa"/>
            <w:vMerge w:val="continue"/>
            <w:shd w:val="clear" w:color="auto" w:fill="auto"/>
            <w:vAlign w:val="center"/>
          </w:tcPr>
          <w:p>
            <w:pPr>
              <w:jc w:val="center"/>
              <w:rPr>
                <w:rFonts w:ascii="Times New Roman" w:hAnsi="Times New Roman" w:eastAsia="宋体" w:cs="Times New Roman"/>
                <w:szCs w:val="21"/>
              </w:rPr>
            </w:pPr>
          </w:p>
        </w:tc>
        <w:tc>
          <w:tcPr>
            <w:tcW w:w="849" w:type="dxa"/>
            <w:vMerge w:val="continue"/>
            <w:shd w:val="clear" w:color="auto" w:fill="auto"/>
            <w:vAlign w:val="center"/>
          </w:tcPr>
          <w:p>
            <w:pPr>
              <w:jc w:val="center"/>
              <w:rPr>
                <w:rFonts w:ascii="Times New Roman" w:hAnsi="Times New Roman" w:eastAsia="宋体" w:cs="Times New Roman"/>
                <w:szCs w:val="21"/>
              </w:rPr>
            </w:pPr>
          </w:p>
        </w:tc>
        <w:tc>
          <w:tcPr>
            <w:tcW w:w="849" w:type="dxa"/>
            <w:vMerge w:val="continue"/>
            <w:shd w:val="clear" w:color="auto" w:fill="auto"/>
            <w:vAlign w:val="center"/>
          </w:tcPr>
          <w:p>
            <w:pPr>
              <w:jc w:val="center"/>
              <w:rPr>
                <w:rFonts w:ascii="Times New Roman" w:hAnsi="Times New Roman" w:eastAsia="宋体" w:cs="Times New Roman"/>
                <w:szCs w:val="21"/>
              </w:rPr>
            </w:pPr>
          </w:p>
        </w:tc>
        <w:tc>
          <w:tcPr>
            <w:tcW w:w="906" w:type="dxa"/>
            <w:vMerge w:val="continue"/>
            <w:shd w:val="clear" w:color="auto" w:fill="auto"/>
            <w:vAlign w:val="center"/>
          </w:tcPr>
          <w:p>
            <w:pPr>
              <w:jc w:val="center"/>
              <w:rPr>
                <w:rFonts w:ascii="Times New Roman" w:hAnsi="Times New Roman" w:eastAsia="宋体" w:cs="Times New Roman"/>
                <w:szCs w:val="21"/>
              </w:rPr>
            </w:pPr>
          </w:p>
        </w:tc>
        <w:tc>
          <w:tcPr>
            <w:tcW w:w="2831" w:type="dxa"/>
            <w:vMerge w:val="continue"/>
            <w:shd w:val="clear" w:color="auto" w:fill="auto"/>
            <w:vAlign w:val="center"/>
          </w:tcPr>
          <w:p>
            <w:pPr>
              <w:jc w:val="center"/>
              <w:rPr>
                <w:rFonts w:ascii="Times New Roman" w:hAnsi="Times New Roman" w:eastAsia="宋体" w:cs="Times New Roman"/>
                <w:szCs w:val="21"/>
              </w:rPr>
            </w:pPr>
          </w:p>
        </w:tc>
        <w:tc>
          <w:tcPr>
            <w:tcW w:w="1133" w:type="dxa"/>
            <w:vMerge w:val="continue"/>
            <w:shd w:val="clear" w:color="auto" w:fill="auto"/>
            <w:vAlign w:val="center"/>
          </w:tcPr>
          <w:p>
            <w:pPr>
              <w:jc w:val="center"/>
              <w:rPr>
                <w:rFonts w:ascii="Times New Roman" w:hAnsi="Times New Roman" w:eastAsia="宋体" w:cs="Times New Roman"/>
                <w:szCs w:val="21"/>
              </w:rPr>
            </w:pPr>
          </w:p>
        </w:tc>
        <w:tc>
          <w:tcPr>
            <w:tcW w:w="7927" w:type="dxa"/>
            <w:vMerge w:val="continue"/>
            <w:tcBorders>
              <w:right w:val="single" w:color="auto" w:sz="4" w:space="0"/>
            </w:tcBorders>
            <w:shd w:val="clear" w:color="auto" w:fill="auto"/>
            <w:vAlign w:val="center"/>
          </w:tcPr>
          <w:p>
            <w:pPr>
              <w:jc w:val="center"/>
              <w:rPr>
                <w:rFonts w:ascii="Times New Roman" w:hAnsi="Times New Roman" w:eastAsia="宋体" w:cs="Times New Roman"/>
                <w:szCs w:val="21"/>
              </w:rPr>
            </w:pPr>
          </w:p>
        </w:tc>
        <w:tc>
          <w:tcPr>
            <w:tcW w:w="2831" w:type="dxa"/>
            <w:vMerge w:val="continue"/>
            <w:tcBorders>
              <w:left w:val="single" w:color="auto" w:sz="4" w:space="0"/>
            </w:tcBorders>
            <w:shd w:val="clear" w:color="auto" w:fill="auto"/>
            <w:vAlign w:val="center"/>
          </w:tcPr>
          <w:p>
            <w:pPr>
              <w:jc w:val="center"/>
              <w:rPr>
                <w:rFonts w:ascii="Times New Roman" w:hAnsi="Times New Roman" w:eastAsia="宋体" w:cs="Times New Roman"/>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166" w:hRule="atLeast"/>
        </w:trPr>
        <w:tc>
          <w:tcPr>
            <w:tcW w:w="566" w:type="dxa"/>
            <w:vMerge w:val="restart"/>
            <w:shd w:val="clear" w:color="auto" w:fill="auto"/>
            <w:vAlign w:val="center"/>
          </w:tcPr>
          <w:p>
            <w:pPr>
              <w:spacing w:line="330" w:lineRule="exact"/>
              <w:jc w:val="center"/>
              <w:rPr>
                <w:rFonts w:ascii="Times New Roman" w:hAnsi="Times New Roman" w:eastAsia="宋体" w:cs="Times New Roman"/>
                <w:szCs w:val="21"/>
              </w:rPr>
            </w:pPr>
            <w:r>
              <w:rPr>
                <w:rFonts w:ascii="Times New Roman" w:hAnsi="Times New Roman" w:eastAsia="宋体" w:cs="Times New Roman"/>
                <w:szCs w:val="21"/>
              </w:rPr>
              <w:t>1</w:t>
            </w:r>
          </w:p>
        </w:tc>
        <w:tc>
          <w:tcPr>
            <w:tcW w:w="849" w:type="dxa"/>
            <w:vMerge w:val="restart"/>
            <w:shd w:val="clear" w:color="auto" w:fill="auto"/>
            <w:vAlign w:val="center"/>
          </w:tcPr>
          <w:p>
            <w:pPr>
              <w:spacing w:line="330" w:lineRule="exact"/>
              <w:jc w:val="center"/>
              <w:rPr>
                <w:rFonts w:ascii="Times New Roman" w:hAnsi="Times New Roman" w:eastAsia="宋体" w:cs="Times New Roman"/>
                <w:szCs w:val="21"/>
              </w:rPr>
            </w:pPr>
            <w:r>
              <w:rPr>
                <w:rFonts w:ascii="Times New Roman" w:hAnsi="Times New Roman" w:eastAsia="宋体" w:cs="Times New Roman"/>
                <w:szCs w:val="21"/>
              </w:rPr>
              <w:t>ZH14110220001</w:t>
            </w:r>
          </w:p>
        </w:tc>
        <w:tc>
          <w:tcPr>
            <w:tcW w:w="453" w:type="dxa"/>
            <w:vMerge w:val="restart"/>
            <w:shd w:val="clear" w:color="auto" w:fill="auto"/>
            <w:vAlign w:val="center"/>
          </w:tcPr>
          <w:p>
            <w:pPr>
              <w:spacing w:line="330" w:lineRule="exact"/>
              <w:jc w:val="center"/>
              <w:rPr>
                <w:rFonts w:ascii="Times New Roman" w:hAnsi="Times New Roman" w:eastAsia="宋体" w:cs="Times New Roman"/>
                <w:szCs w:val="21"/>
              </w:rPr>
            </w:pPr>
            <w:r>
              <w:rPr>
                <w:rFonts w:ascii="Times New Roman" w:hAnsi="Times New Roman" w:eastAsia="宋体" w:cs="Times New Roman"/>
                <w:szCs w:val="21"/>
              </w:rPr>
              <w:t>山西省</w:t>
            </w:r>
          </w:p>
        </w:tc>
        <w:tc>
          <w:tcPr>
            <w:tcW w:w="453" w:type="dxa"/>
            <w:vMerge w:val="restart"/>
            <w:shd w:val="clear" w:color="auto" w:fill="auto"/>
            <w:vAlign w:val="center"/>
          </w:tcPr>
          <w:p>
            <w:pPr>
              <w:spacing w:line="330" w:lineRule="exact"/>
              <w:jc w:val="center"/>
              <w:rPr>
                <w:rFonts w:ascii="Times New Roman" w:hAnsi="Times New Roman" w:eastAsia="宋体" w:cs="Times New Roman"/>
                <w:szCs w:val="21"/>
              </w:rPr>
            </w:pPr>
            <w:r>
              <w:rPr>
                <w:rFonts w:ascii="Times New Roman" w:hAnsi="Times New Roman" w:eastAsia="宋体" w:cs="Times New Roman"/>
                <w:szCs w:val="21"/>
              </w:rPr>
              <w:t>吕梁市</w:t>
            </w:r>
          </w:p>
        </w:tc>
        <w:tc>
          <w:tcPr>
            <w:tcW w:w="453" w:type="dxa"/>
            <w:vMerge w:val="restart"/>
            <w:shd w:val="clear" w:color="auto" w:fill="auto"/>
            <w:vAlign w:val="center"/>
          </w:tcPr>
          <w:p>
            <w:pPr>
              <w:spacing w:line="330" w:lineRule="exact"/>
              <w:jc w:val="center"/>
              <w:rPr>
                <w:rFonts w:ascii="Times New Roman" w:hAnsi="Times New Roman" w:eastAsia="宋体" w:cs="Times New Roman"/>
                <w:szCs w:val="21"/>
              </w:rPr>
            </w:pPr>
            <w:r>
              <w:rPr>
                <w:rFonts w:ascii="Times New Roman" w:hAnsi="Times New Roman" w:eastAsia="宋体" w:cs="Times New Roman"/>
                <w:szCs w:val="21"/>
              </w:rPr>
              <w:t>离石区</w:t>
            </w:r>
          </w:p>
        </w:tc>
        <w:tc>
          <w:tcPr>
            <w:tcW w:w="849" w:type="dxa"/>
            <w:vMerge w:val="restart"/>
            <w:shd w:val="clear" w:color="auto" w:fill="auto"/>
            <w:vAlign w:val="center"/>
          </w:tcPr>
          <w:p>
            <w:pPr>
              <w:spacing w:line="330" w:lineRule="exact"/>
              <w:jc w:val="center"/>
              <w:rPr>
                <w:rFonts w:ascii="Times New Roman" w:hAnsi="Times New Roman" w:eastAsia="宋体" w:cs="Times New Roman"/>
                <w:szCs w:val="21"/>
              </w:rPr>
            </w:pPr>
            <w:r>
              <w:rPr>
                <w:rFonts w:ascii="Times New Roman" w:hAnsi="Times New Roman" w:eastAsia="宋体" w:cs="Times New Roman"/>
                <w:szCs w:val="21"/>
              </w:rPr>
              <w:t>吕梁经济技术开发区数字经济产业园</w:t>
            </w:r>
          </w:p>
        </w:tc>
        <w:tc>
          <w:tcPr>
            <w:tcW w:w="849" w:type="dxa"/>
            <w:vMerge w:val="restart"/>
            <w:shd w:val="clear" w:color="auto" w:fill="auto"/>
            <w:vAlign w:val="center"/>
          </w:tcPr>
          <w:p>
            <w:pPr>
              <w:spacing w:line="330" w:lineRule="exact"/>
              <w:jc w:val="center"/>
              <w:rPr>
                <w:rFonts w:ascii="Times New Roman" w:hAnsi="Times New Roman" w:eastAsia="宋体" w:cs="Times New Roman"/>
                <w:szCs w:val="21"/>
              </w:rPr>
            </w:pPr>
            <w:r>
              <w:rPr>
                <w:rFonts w:ascii="Times New Roman" w:hAnsi="Times New Roman" w:eastAsia="宋体" w:cs="Times New Roman"/>
                <w:szCs w:val="21"/>
              </w:rPr>
              <w:t>重点管控区</w:t>
            </w:r>
          </w:p>
        </w:tc>
        <w:tc>
          <w:tcPr>
            <w:tcW w:w="849" w:type="dxa"/>
            <w:vMerge w:val="restart"/>
            <w:shd w:val="clear" w:color="auto" w:fill="auto"/>
            <w:vAlign w:val="center"/>
          </w:tcPr>
          <w:p>
            <w:pPr>
              <w:spacing w:line="330" w:lineRule="exact"/>
              <w:jc w:val="center"/>
              <w:rPr>
                <w:rFonts w:ascii="Times New Roman" w:hAnsi="Times New Roman" w:eastAsia="宋体" w:cs="Times New Roman"/>
                <w:szCs w:val="21"/>
              </w:rPr>
            </w:pPr>
            <w:r>
              <w:rPr>
                <w:rFonts w:ascii="Times New Roman" w:hAnsi="Times New Roman" w:eastAsia="宋体" w:cs="Times New Roman"/>
                <w:szCs w:val="21"/>
              </w:rPr>
              <w:t>水环境工业污染重点管控区</w:t>
            </w:r>
          </w:p>
        </w:tc>
        <w:tc>
          <w:tcPr>
            <w:tcW w:w="906" w:type="dxa"/>
            <w:vMerge w:val="restart"/>
            <w:shd w:val="clear" w:color="auto" w:fill="auto"/>
            <w:vAlign w:val="center"/>
          </w:tcPr>
          <w:p>
            <w:pPr>
              <w:spacing w:line="330" w:lineRule="exact"/>
              <w:jc w:val="center"/>
              <w:rPr>
                <w:rFonts w:ascii="Times New Roman" w:hAnsi="Times New Roman" w:eastAsia="宋体" w:cs="Times New Roman"/>
                <w:szCs w:val="21"/>
              </w:rPr>
            </w:pPr>
            <w:r>
              <w:rPr>
                <w:rFonts w:ascii="Times New Roman" w:hAnsi="Times New Roman" w:eastAsia="宋体" w:cs="Times New Roman"/>
                <w:szCs w:val="21"/>
              </w:rPr>
              <w:t>10.0</w:t>
            </w:r>
          </w:p>
        </w:tc>
        <w:tc>
          <w:tcPr>
            <w:tcW w:w="2831" w:type="dxa"/>
            <w:vMerge w:val="restart"/>
            <w:shd w:val="clear" w:color="auto" w:fill="auto"/>
            <w:vAlign w:val="center"/>
          </w:tcPr>
          <w:p>
            <w:pPr>
              <w:spacing w:line="330" w:lineRule="exact"/>
              <w:jc w:val="left"/>
              <w:rPr>
                <w:rFonts w:ascii="Times New Roman" w:hAnsi="Times New Roman" w:eastAsia="宋体" w:cs="Times New Roman"/>
                <w:szCs w:val="21"/>
              </w:rPr>
            </w:pPr>
            <w:r>
              <w:rPr>
                <w:rFonts w:ascii="Times New Roman" w:hAnsi="Times New Roman" w:cs="Times New Roman"/>
                <w:szCs w:val="21"/>
              </w:rPr>
              <w:t>1、</w:t>
            </w:r>
            <w:r>
              <w:rPr>
                <w:rFonts w:hint="eastAsia" w:ascii="Times New Roman" w:hAnsi="Times New Roman" w:cs="Times New Roman"/>
                <w:szCs w:val="21"/>
              </w:rPr>
              <w:t>园区</w:t>
            </w:r>
            <w:r>
              <w:rPr>
                <w:rFonts w:ascii="Times New Roman" w:hAnsi="Times New Roman" w:cs="Times New Roman"/>
                <w:szCs w:val="21"/>
              </w:rPr>
              <w:t>位于离石区常年主导风向东北风下风向，紧邻城市建成区。现状园区内无基本农田分布。</w:t>
            </w:r>
          </w:p>
          <w:p>
            <w:pPr>
              <w:spacing w:line="330" w:lineRule="exact"/>
              <w:jc w:val="left"/>
              <w:rPr>
                <w:rFonts w:ascii="Times New Roman" w:hAnsi="Times New Roman" w:cs="Times New Roman"/>
                <w:szCs w:val="21"/>
              </w:rPr>
            </w:pPr>
            <w:r>
              <w:rPr>
                <w:rFonts w:ascii="Times New Roman" w:hAnsi="Times New Roman" w:cs="Times New Roman"/>
                <w:szCs w:val="21"/>
              </w:rPr>
              <w:t>2、</w:t>
            </w:r>
            <w:r>
              <w:rPr>
                <w:rFonts w:hint="eastAsia" w:ascii="Times New Roman" w:hAnsi="Times New Roman" w:cs="Times New Roman"/>
                <w:szCs w:val="21"/>
              </w:rPr>
              <w:t>园区所在区域</w:t>
            </w:r>
            <w:r>
              <w:rPr>
                <w:rFonts w:ascii="Times New Roman" w:hAnsi="Times New Roman" w:cs="Times New Roman"/>
                <w:szCs w:val="21"/>
              </w:rPr>
              <w:t>2018年NO</w:t>
            </w:r>
            <w:r>
              <w:rPr>
                <w:rFonts w:ascii="Times New Roman" w:hAnsi="Times New Roman" w:cs="Times New Roman"/>
                <w:szCs w:val="21"/>
                <w:vertAlign w:val="subscript"/>
              </w:rPr>
              <w:t>2</w:t>
            </w:r>
            <w:r>
              <w:rPr>
                <w:rFonts w:ascii="Times New Roman" w:hAnsi="Times New Roman" w:cs="Times New Roman"/>
                <w:szCs w:val="21"/>
              </w:rPr>
              <w:t>、PM</w:t>
            </w:r>
            <w:r>
              <w:rPr>
                <w:rFonts w:ascii="Times New Roman" w:hAnsi="Times New Roman" w:cs="Times New Roman"/>
                <w:szCs w:val="21"/>
                <w:vertAlign w:val="subscript"/>
              </w:rPr>
              <w:t>10</w:t>
            </w:r>
            <w:r>
              <w:rPr>
                <w:rFonts w:ascii="Times New Roman" w:hAnsi="Times New Roman" w:cs="Times New Roman"/>
                <w:szCs w:val="21"/>
              </w:rPr>
              <w:t>、PM</w:t>
            </w:r>
            <w:r>
              <w:rPr>
                <w:rFonts w:ascii="Times New Roman" w:hAnsi="Times New Roman" w:cs="Times New Roman"/>
                <w:szCs w:val="21"/>
                <w:vertAlign w:val="subscript"/>
              </w:rPr>
              <w:t>2. 5</w:t>
            </w:r>
            <w:r>
              <w:rPr>
                <w:rFonts w:ascii="Times New Roman" w:hAnsi="Times New Roman" w:cs="Times New Roman"/>
                <w:szCs w:val="21"/>
              </w:rPr>
              <w:t>、O</w:t>
            </w:r>
            <w:r>
              <w:rPr>
                <w:rFonts w:ascii="Times New Roman" w:hAnsi="Times New Roman" w:cs="Times New Roman"/>
                <w:szCs w:val="21"/>
                <w:vertAlign w:val="subscript"/>
              </w:rPr>
              <w:t>3</w:t>
            </w:r>
            <w:r>
              <w:rPr>
                <w:rFonts w:ascii="Times New Roman" w:hAnsi="Times New Roman" w:cs="Times New Roman"/>
                <w:szCs w:val="21"/>
              </w:rPr>
              <w:t>超标，超标倍数分别为0. 13、0. 46、0. 51、0. 02倍，大气环境容量不足。</w:t>
            </w:r>
          </w:p>
          <w:p>
            <w:pPr>
              <w:spacing w:line="330" w:lineRule="exact"/>
              <w:jc w:val="left"/>
              <w:rPr>
                <w:rFonts w:ascii="Times New Roman" w:hAnsi="Times New Roman" w:eastAsia="宋体" w:cs="Times New Roman"/>
                <w:szCs w:val="21"/>
              </w:rPr>
            </w:pPr>
            <w:r>
              <w:rPr>
                <w:rFonts w:ascii="Times New Roman" w:hAnsi="Times New Roman" w:eastAsia="宋体" w:cs="Times New Roman"/>
                <w:szCs w:val="21"/>
              </w:rPr>
              <w:t>受纳水体三川河2018年达到水质目标要求。</w:t>
            </w:r>
          </w:p>
          <w:p>
            <w:pPr>
              <w:spacing w:line="330" w:lineRule="exact"/>
              <w:jc w:val="left"/>
              <w:rPr>
                <w:rFonts w:ascii="Times New Roman" w:hAnsi="Times New Roman" w:cs="Times New Roman"/>
                <w:szCs w:val="21"/>
              </w:rPr>
            </w:pPr>
            <w:r>
              <w:rPr>
                <w:rFonts w:ascii="Times New Roman" w:hAnsi="Times New Roman" w:cs="Times New Roman"/>
                <w:szCs w:val="21"/>
              </w:rPr>
              <w:t>3、污水收集处理现状：</w:t>
            </w:r>
            <w:r>
              <w:rPr>
                <w:rFonts w:hint="eastAsia" w:ascii="Times New Roman" w:hAnsi="Times New Roman" w:cs="Times New Roman"/>
                <w:szCs w:val="21"/>
              </w:rPr>
              <w:t>园区无污水集中处理设施。</w:t>
            </w:r>
          </w:p>
          <w:p>
            <w:pPr>
              <w:spacing w:line="330" w:lineRule="exact"/>
              <w:jc w:val="left"/>
              <w:rPr>
                <w:rFonts w:ascii="Times New Roman" w:hAnsi="Times New Roman" w:eastAsia="宋体" w:cs="Times New Roman"/>
                <w:szCs w:val="21"/>
              </w:rPr>
            </w:pPr>
            <w:r>
              <w:rPr>
                <w:rFonts w:ascii="Times New Roman" w:hAnsi="Times New Roman" w:cs="Times New Roman"/>
                <w:szCs w:val="21"/>
              </w:rPr>
              <w:t>4、供热现状：目前开发区未实施集中供热。</w:t>
            </w:r>
          </w:p>
        </w:tc>
        <w:tc>
          <w:tcPr>
            <w:tcW w:w="1133" w:type="dxa"/>
            <w:shd w:val="clear" w:color="auto" w:fill="auto"/>
            <w:vAlign w:val="center"/>
          </w:tcPr>
          <w:p>
            <w:pPr>
              <w:spacing w:line="330" w:lineRule="exact"/>
              <w:jc w:val="center"/>
              <w:rPr>
                <w:rFonts w:ascii="Times New Roman" w:hAnsi="Times New Roman" w:eastAsia="宋体" w:cs="Times New Roman"/>
                <w:szCs w:val="21"/>
              </w:rPr>
            </w:pPr>
            <w:r>
              <w:rPr>
                <w:rFonts w:ascii="Times New Roman" w:hAnsi="Times New Roman" w:eastAsia="宋体" w:cs="Times New Roman"/>
                <w:szCs w:val="21"/>
              </w:rPr>
              <w:t>空间布局约束</w:t>
            </w:r>
          </w:p>
        </w:tc>
        <w:tc>
          <w:tcPr>
            <w:tcW w:w="7927" w:type="dxa"/>
            <w:tcBorders>
              <w:right w:val="single" w:color="auto" w:sz="4" w:space="0"/>
            </w:tcBorders>
            <w:shd w:val="clear" w:color="auto" w:fill="auto"/>
            <w:vAlign w:val="center"/>
          </w:tcPr>
          <w:p>
            <w:pPr>
              <w:widowControl/>
              <w:spacing w:line="330" w:lineRule="exact"/>
              <w:jc w:val="left"/>
              <w:rPr>
                <w:rFonts w:ascii="Times New Roman" w:hAnsi="Times New Roman" w:eastAsia="宋体" w:cs="Times New Roman"/>
                <w:szCs w:val="21"/>
              </w:rPr>
            </w:pPr>
            <w:r>
              <w:rPr>
                <w:rFonts w:ascii="Times New Roman" w:hAnsi="Times New Roman" w:eastAsia="宋体" w:cs="Times New Roman"/>
                <w:szCs w:val="21"/>
              </w:rPr>
              <w:t>1、执行山西省、重点区域（汾渭平原）、吕梁市的空间布局准入要求</w:t>
            </w:r>
            <w:r>
              <w:rPr>
                <w:rFonts w:ascii="Times New Roman" w:hAnsi="Times New Roman" w:cs="Times New Roman"/>
                <w:szCs w:val="21"/>
              </w:rPr>
              <w:t>，入园企业需符合园区产业定位。</w:t>
            </w:r>
          </w:p>
        </w:tc>
        <w:tc>
          <w:tcPr>
            <w:tcW w:w="2831" w:type="dxa"/>
            <w:vMerge w:val="restart"/>
            <w:tcBorders>
              <w:left w:val="single" w:color="auto" w:sz="4" w:space="0"/>
            </w:tcBorders>
            <w:shd w:val="clear" w:color="auto" w:fill="auto"/>
            <w:vAlign w:val="center"/>
          </w:tcPr>
          <w:p>
            <w:pPr>
              <w:spacing w:line="330" w:lineRule="exact"/>
              <w:jc w:val="center"/>
              <w:rPr>
                <w:rFonts w:ascii="Times New Roman" w:hAnsi="Times New Roman" w:eastAsia="宋体" w:cs="Times New Roman"/>
                <w:szCs w:val="21"/>
              </w:rPr>
            </w:pPr>
            <w:r>
              <w:rPr>
                <w:rFonts w:ascii="Times New Roman" w:hAnsi="Times New Roman" w:eastAsia="宋体" w:cs="Times New Roman"/>
                <w:szCs w:val="21"/>
              </w:rPr>
              <w:t>《吕梁市水污染防治条例》（2020年1月1日）、《关于落实大气污染防治行动计划严格环境影响评价准入的通知》（环办﹝2014﹞30号）、《关于在全省范围执行大气污染物特别排放限值的公告》（山西省环境保护厅 山西省质量技术监督局公告2018年第1号）</w:t>
            </w:r>
            <w:r>
              <w:rPr>
                <w:rFonts w:hint="eastAsia" w:ascii="Times New Roman" w:hAnsi="Times New Roman" w:eastAsia="宋体" w:cs="Times New Roman"/>
                <w:szCs w:val="21"/>
              </w:rPr>
              <w:t>、《工矿用地土壤环境管理办法（试行）》（2018年8月1日）</w:t>
            </w:r>
            <w:r>
              <w:rPr>
                <w:rFonts w:ascii="Times New Roman" w:hAnsi="Times New Roman" w:eastAsia="宋体" w:cs="Times New Roman"/>
                <w:szCs w:val="21"/>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955" w:hRule="atLeast"/>
        </w:trPr>
        <w:tc>
          <w:tcPr>
            <w:tcW w:w="566" w:type="dxa"/>
            <w:vMerge w:val="continue"/>
            <w:shd w:val="clear" w:color="auto" w:fill="auto"/>
            <w:vAlign w:val="center"/>
          </w:tcPr>
          <w:p>
            <w:pPr>
              <w:spacing w:line="330" w:lineRule="exact"/>
              <w:jc w:val="center"/>
              <w:rPr>
                <w:rFonts w:ascii="Times New Roman" w:hAnsi="Times New Roman" w:eastAsia="宋体" w:cs="Times New Roman"/>
                <w:szCs w:val="21"/>
              </w:rPr>
            </w:pPr>
          </w:p>
        </w:tc>
        <w:tc>
          <w:tcPr>
            <w:tcW w:w="849" w:type="dxa"/>
            <w:vMerge w:val="continue"/>
            <w:shd w:val="clear" w:color="auto" w:fill="auto"/>
            <w:vAlign w:val="center"/>
          </w:tcPr>
          <w:p>
            <w:pPr>
              <w:spacing w:line="330" w:lineRule="exact"/>
              <w:jc w:val="center"/>
              <w:rPr>
                <w:rFonts w:ascii="Times New Roman" w:hAnsi="Times New Roman" w:eastAsia="宋体" w:cs="Times New Roman"/>
                <w:szCs w:val="21"/>
              </w:rPr>
            </w:pPr>
          </w:p>
        </w:tc>
        <w:tc>
          <w:tcPr>
            <w:tcW w:w="453" w:type="dxa"/>
            <w:vMerge w:val="continue"/>
            <w:shd w:val="clear" w:color="auto" w:fill="auto"/>
            <w:vAlign w:val="center"/>
          </w:tcPr>
          <w:p>
            <w:pPr>
              <w:spacing w:line="330" w:lineRule="exact"/>
              <w:jc w:val="center"/>
              <w:rPr>
                <w:rFonts w:ascii="Times New Roman" w:hAnsi="Times New Roman" w:eastAsia="宋体" w:cs="Times New Roman"/>
                <w:szCs w:val="21"/>
              </w:rPr>
            </w:pPr>
          </w:p>
        </w:tc>
        <w:tc>
          <w:tcPr>
            <w:tcW w:w="453" w:type="dxa"/>
            <w:vMerge w:val="continue"/>
            <w:shd w:val="clear" w:color="auto" w:fill="auto"/>
            <w:vAlign w:val="center"/>
          </w:tcPr>
          <w:p>
            <w:pPr>
              <w:spacing w:line="330" w:lineRule="exact"/>
              <w:jc w:val="center"/>
              <w:rPr>
                <w:rFonts w:ascii="Times New Roman" w:hAnsi="Times New Roman" w:eastAsia="宋体" w:cs="Times New Roman"/>
                <w:szCs w:val="21"/>
              </w:rPr>
            </w:pPr>
          </w:p>
        </w:tc>
        <w:tc>
          <w:tcPr>
            <w:tcW w:w="453" w:type="dxa"/>
            <w:vMerge w:val="continue"/>
            <w:shd w:val="clear" w:color="auto" w:fill="auto"/>
            <w:vAlign w:val="center"/>
          </w:tcPr>
          <w:p>
            <w:pPr>
              <w:spacing w:line="330" w:lineRule="exact"/>
              <w:jc w:val="center"/>
              <w:rPr>
                <w:rFonts w:ascii="Times New Roman" w:hAnsi="Times New Roman" w:eastAsia="宋体" w:cs="Times New Roman"/>
                <w:szCs w:val="21"/>
              </w:rPr>
            </w:pPr>
          </w:p>
        </w:tc>
        <w:tc>
          <w:tcPr>
            <w:tcW w:w="849" w:type="dxa"/>
            <w:vMerge w:val="continue"/>
            <w:shd w:val="clear" w:color="auto" w:fill="auto"/>
            <w:vAlign w:val="center"/>
          </w:tcPr>
          <w:p>
            <w:pPr>
              <w:spacing w:line="330" w:lineRule="exact"/>
              <w:jc w:val="center"/>
              <w:rPr>
                <w:rFonts w:ascii="Times New Roman" w:hAnsi="Times New Roman" w:eastAsia="宋体" w:cs="Times New Roman"/>
                <w:szCs w:val="21"/>
              </w:rPr>
            </w:pPr>
          </w:p>
        </w:tc>
        <w:tc>
          <w:tcPr>
            <w:tcW w:w="849" w:type="dxa"/>
            <w:vMerge w:val="continue"/>
            <w:shd w:val="clear" w:color="auto" w:fill="auto"/>
            <w:vAlign w:val="center"/>
          </w:tcPr>
          <w:p>
            <w:pPr>
              <w:spacing w:line="330" w:lineRule="exact"/>
              <w:jc w:val="center"/>
              <w:rPr>
                <w:rFonts w:ascii="Times New Roman" w:hAnsi="Times New Roman" w:eastAsia="宋体" w:cs="Times New Roman"/>
                <w:szCs w:val="21"/>
              </w:rPr>
            </w:pPr>
          </w:p>
        </w:tc>
        <w:tc>
          <w:tcPr>
            <w:tcW w:w="849" w:type="dxa"/>
            <w:vMerge w:val="continue"/>
            <w:shd w:val="clear" w:color="auto" w:fill="auto"/>
            <w:vAlign w:val="center"/>
          </w:tcPr>
          <w:p>
            <w:pPr>
              <w:spacing w:line="330" w:lineRule="exact"/>
              <w:jc w:val="center"/>
              <w:rPr>
                <w:rFonts w:ascii="Times New Roman" w:hAnsi="Times New Roman" w:eastAsia="宋体" w:cs="Times New Roman"/>
                <w:szCs w:val="21"/>
              </w:rPr>
            </w:pPr>
          </w:p>
        </w:tc>
        <w:tc>
          <w:tcPr>
            <w:tcW w:w="906" w:type="dxa"/>
            <w:vMerge w:val="continue"/>
            <w:shd w:val="clear" w:color="auto" w:fill="auto"/>
            <w:vAlign w:val="center"/>
          </w:tcPr>
          <w:p>
            <w:pPr>
              <w:spacing w:line="330" w:lineRule="exact"/>
              <w:jc w:val="center"/>
              <w:rPr>
                <w:rFonts w:ascii="Times New Roman" w:hAnsi="Times New Roman" w:eastAsia="宋体" w:cs="Times New Roman"/>
                <w:szCs w:val="21"/>
              </w:rPr>
            </w:pPr>
          </w:p>
        </w:tc>
        <w:tc>
          <w:tcPr>
            <w:tcW w:w="2831" w:type="dxa"/>
            <w:vMerge w:val="continue"/>
            <w:shd w:val="clear" w:color="auto" w:fill="auto"/>
            <w:vAlign w:val="center"/>
          </w:tcPr>
          <w:p>
            <w:pPr>
              <w:spacing w:line="330" w:lineRule="exact"/>
              <w:jc w:val="center"/>
              <w:rPr>
                <w:rFonts w:ascii="Times New Roman" w:hAnsi="Times New Roman" w:eastAsia="宋体" w:cs="Times New Roman"/>
                <w:szCs w:val="21"/>
              </w:rPr>
            </w:pPr>
          </w:p>
        </w:tc>
        <w:tc>
          <w:tcPr>
            <w:tcW w:w="1133" w:type="dxa"/>
            <w:shd w:val="clear" w:color="auto" w:fill="auto"/>
            <w:vAlign w:val="center"/>
          </w:tcPr>
          <w:p>
            <w:pPr>
              <w:spacing w:line="330" w:lineRule="exact"/>
              <w:jc w:val="center"/>
              <w:rPr>
                <w:rFonts w:ascii="Times New Roman" w:hAnsi="Times New Roman" w:eastAsia="宋体" w:cs="Times New Roman"/>
                <w:szCs w:val="21"/>
              </w:rPr>
            </w:pPr>
            <w:r>
              <w:rPr>
                <w:rFonts w:ascii="Times New Roman" w:hAnsi="Times New Roman" w:eastAsia="宋体" w:cs="Times New Roman"/>
                <w:szCs w:val="21"/>
              </w:rPr>
              <w:t>污染物排放管控</w:t>
            </w:r>
          </w:p>
        </w:tc>
        <w:tc>
          <w:tcPr>
            <w:tcW w:w="7927" w:type="dxa"/>
            <w:tcBorders>
              <w:right w:val="single" w:color="auto" w:sz="4" w:space="0"/>
            </w:tcBorders>
            <w:shd w:val="clear" w:color="auto" w:fill="auto"/>
            <w:vAlign w:val="center"/>
          </w:tcPr>
          <w:p>
            <w:pPr>
              <w:spacing w:line="330" w:lineRule="exact"/>
              <w:jc w:val="left"/>
              <w:rPr>
                <w:rFonts w:ascii="Times New Roman" w:hAnsi="Times New Roman" w:eastAsia="宋体" w:cs="Times New Roman"/>
                <w:szCs w:val="21"/>
              </w:rPr>
            </w:pPr>
            <w:r>
              <w:rPr>
                <w:rFonts w:ascii="Times New Roman" w:hAnsi="Times New Roman" w:eastAsia="宋体" w:cs="Times New Roman"/>
                <w:szCs w:val="21"/>
              </w:rPr>
              <w:t>1、执行山西省、重点区域（汾渭平原）、吕梁市的污染物排放管控要求。</w:t>
            </w:r>
          </w:p>
          <w:p>
            <w:pPr>
              <w:spacing w:line="330" w:lineRule="exact"/>
              <w:jc w:val="left"/>
              <w:rPr>
                <w:rFonts w:ascii="Times New Roman" w:hAnsi="Times New Roman" w:eastAsia="宋体" w:cs="Times New Roman"/>
                <w:szCs w:val="21"/>
              </w:rPr>
            </w:pPr>
            <w:r>
              <w:rPr>
                <w:rFonts w:ascii="Times New Roman" w:hAnsi="Times New Roman" w:eastAsia="宋体" w:cs="Times New Roman"/>
                <w:szCs w:val="21"/>
              </w:rPr>
              <w:t>2、</w:t>
            </w:r>
            <w:r>
              <w:rPr>
                <w:rFonts w:hint="eastAsia" w:ascii="Times New Roman" w:hAnsi="Times New Roman" w:eastAsia="宋体" w:cs="Times New Roman"/>
                <w:szCs w:val="21"/>
              </w:rPr>
              <w:t>园区应建设污水集中处理设施，</w:t>
            </w:r>
            <w:r>
              <w:rPr>
                <w:rFonts w:ascii="Times New Roman" w:hAnsi="Times New Roman" w:eastAsia="宋体" w:cs="Times New Roman"/>
                <w:szCs w:val="21"/>
              </w:rPr>
              <w:t>外排废水达到水污染物综合排放地方标准。</w:t>
            </w:r>
          </w:p>
          <w:p>
            <w:pPr>
              <w:spacing w:line="330" w:lineRule="exact"/>
              <w:jc w:val="left"/>
              <w:rPr>
                <w:rFonts w:ascii="Times New Roman" w:hAnsi="Times New Roman" w:eastAsia="宋体" w:cs="Times New Roman"/>
                <w:szCs w:val="21"/>
              </w:rPr>
            </w:pPr>
            <w:r>
              <w:rPr>
                <w:rFonts w:ascii="Times New Roman" w:hAnsi="Times New Roman" w:eastAsia="宋体" w:cs="Times New Roman"/>
                <w:szCs w:val="21"/>
              </w:rPr>
              <w:t>3、</w:t>
            </w:r>
            <w:r>
              <w:rPr>
                <w:rFonts w:ascii="Times New Roman" w:hAnsi="Times New Roman" w:cs="Times New Roman"/>
                <w:szCs w:val="21"/>
              </w:rPr>
              <w:t>排放二氧化硫、氮氧化物、烟粉尘和挥发性有机污染物的项目，必须落实相关污染物总量减排方案，上一年度环境空气质量相关污染物年平均浓度不达标的，应进行倍量削减替代。</w:t>
            </w:r>
          </w:p>
          <w:p>
            <w:pPr>
              <w:spacing w:line="330" w:lineRule="exact"/>
              <w:jc w:val="left"/>
              <w:rPr>
                <w:rFonts w:ascii="Times New Roman" w:hAnsi="Times New Roman" w:cs="Times New Roman"/>
                <w:szCs w:val="21"/>
              </w:rPr>
            </w:pPr>
            <w:r>
              <w:rPr>
                <w:rFonts w:ascii="Times New Roman" w:hAnsi="Times New Roman" w:eastAsia="宋体" w:cs="Times New Roman"/>
                <w:szCs w:val="21"/>
              </w:rPr>
              <w:t>4、</w:t>
            </w:r>
            <w:r>
              <w:rPr>
                <w:rFonts w:hint="eastAsia" w:ascii="Times New Roman" w:hAnsi="Times New Roman" w:cs="Times New Roman"/>
                <w:szCs w:val="21"/>
              </w:rPr>
              <w:t>大气污染物</w:t>
            </w:r>
            <w:r>
              <w:rPr>
                <w:rFonts w:ascii="Times New Roman" w:hAnsi="Times New Roman" w:cs="Times New Roman"/>
                <w:szCs w:val="21"/>
              </w:rPr>
              <w:t>排放全面执行大气污染物特别排放限值。</w:t>
            </w:r>
            <w:r>
              <w:rPr>
                <w:rFonts w:hint="eastAsia" w:ascii="Times New Roman" w:hAnsi="Times New Roman" w:cs="Times New Roman"/>
                <w:szCs w:val="21"/>
              </w:rPr>
              <w:t>有更严格地方大气污染物排放标准或控制要求的，从严执行。</w:t>
            </w:r>
          </w:p>
          <w:p>
            <w:pPr>
              <w:spacing w:line="330" w:lineRule="exact"/>
              <w:jc w:val="left"/>
              <w:rPr>
                <w:rFonts w:ascii="Times New Roman" w:hAnsi="Times New Roman" w:eastAsia="宋体" w:cs="Times New Roman"/>
                <w:szCs w:val="21"/>
              </w:rPr>
            </w:pPr>
            <w:r>
              <w:rPr>
                <w:rFonts w:ascii="Times New Roman" w:hAnsi="Times New Roman" w:cs="Times New Roman"/>
                <w:szCs w:val="21"/>
              </w:rPr>
              <w:t>5、工业园区取消自备燃煤锅炉，实现集中供热。</w:t>
            </w:r>
          </w:p>
        </w:tc>
        <w:tc>
          <w:tcPr>
            <w:tcW w:w="2831" w:type="dxa"/>
            <w:vMerge w:val="continue"/>
            <w:tcBorders>
              <w:left w:val="single" w:color="auto" w:sz="4" w:space="0"/>
            </w:tcBorders>
            <w:shd w:val="clear" w:color="auto" w:fill="auto"/>
            <w:vAlign w:val="center"/>
          </w:tcPr>
          <w:p>
            <w:pPr>
              <w:spacing w:line="330" w:lineRule="exact"/>
              <w:jc w:val="left"/>
              <w:rPr>
                <w:rFonts w:ascii="Times New Roman" w:hAnsi="Times New Roman" w:eastAsia="宋体" w:cs="Times New Roman"/>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74" w:hRule="atLeast"/>
        </w:trPr>
        <w:tc>
          <w:tcPr>
            <w:tcW w:w="566" w:type="dxa"/>
            <w:vMerge w:val="continue"/>
            <w:shd w:val="clear" w:color="auto" w:fill="auto"/>
            <w:vAlign w:val="center"/>
          </w:tcPr>
          <w:p>
            <w:pPr>
              <w:spacing w:line="330" w:lineRule="exact"/>
              <w:jc w:val="center"/>
              <w:rPr>
                <w:rFonts w:ascii="Times New Roman" w:hAnsi="Times New Roman" w:eastAsia="宋体" w:cs="Times New Roman"/>
                <w:szCs w:val="21"/>
              </w:rPr>
            </w:pPr>
          </w:p>
        </w:tc>
        <w:tc>
          <w:tcPr>
            <w:tcW w:w="849" w:type="dxa"/>
            <w:vMerge w:val="continue"/>
            <w:shd w:val="clear" w:color="auto" w:fill="auto"/>
            <w:vAlign w:val="center"/>
          </w:tcPr>
          <w:p>
            <w:pPr>
              <w:spacing w:line="330" w:lineRule="exact"/>
              <w:jc w:val="center"/>
              <w:rPr>
                <w:rFonts w:ascii="Times New Roman" w:hAnsi="Times New Roman" w:eastAsia="宋体" w:cs="Times New Roman"/>
                <w:szCs w:val="21"/>
              </w:rPr>
            </w:pPr>
          </w:p>
        </w:tc>
        <w:tc>
          <w:tcPr>
            <w:tcW w:w="453" w:type="dxa"/>
            <w:vMerge w:val="continue"/>
            <w:shd w:val="clear" w:color="auto" w:fill="auto"/>
            <w:vAlign w:val="center"/>
          </w:tcPr>
          <w:p>
            <w:pPr>
              <w:spacing w:line="330" w:lineRule="exact"/>
              <w:jc w:val="center"/>
              <w:rPr>
                <w:rFonts w:ascii="Times New Roman" w:hAnsi="Times New Roman" w:eastAsia="宋体" w:cs="Times New Roman"/>
                <w:szCs w:val="21"/>
              </w:rPr>
            </w:pPr>
          </w:p>
        </w:tc>
        <w:tc>
          <w:tcPr>
            <w:tcW w:w="453" w:type="dxa"/>
            <w:vMerge w:val="continue"/>
            <w:shd w:val="clear" w:color="auto" w:fill="auto"/>
            <w:vAlign w:val="center"/>
          </w:tcPr>
          <w:p>
            <w:pPr>
              <w:spacing w:line="330" w:lineRule="exact"/>
              <w:jc w:val="center"/>
              <w:rPr>
                <w:rFonts w:ascii="Times New Roman" w:hAnsi="Times New Roman" w:eastAsia="宋体" w:cs="Times New Roman"/>
                <w:szCs w:val="21"/>
              </w:rPr>
            </w:pPr>
          </w:p>
        </w:tc>
        <w:tc>
          <w:tcPr>
            <w:tcW w:w="453" w:type="dxa"/>
            <w:vMerge w:val="continue"/>
            <w:shd w:val="clear" w:color="auto" w:fill="auto"/>
            <w:vAlign w:val="center"/>
          </w:tcPr>
          <w:p>
            <w:pPr>
              <w:spacing w:line="330" w:lineRule="exact"/>
              <w:jc w:val="center"/>
              <w:rPr>
                <w:rFonts w:ascii="Times New Roman" w:hAnsi="Times New Roman" w:eastAsia="宋体" w:cs="Times New Roman"/>
                <w:szCs w:val="21"/>
              </w:rPr>
            </w:pPr>
          </w:p>
        </w:tc>
        <w:tc>
          <w:tcPr>
            <w:tcW w:w="849" w:type="dxa"/>
            <w:vMerge w:val="continue"/>
            <w:shd w:val="clear" w:color="auto" w:fill="auto"/>
            <w:vAlign w:val="center"/>
          </w:tcPr>
          <w:p>
            <w:pPr>
              <w:spacing w:line="330" w:lineRule="exact"/>
              <w:jc w:val="center"/>
              <w:rPr>
                <w:rFonts w:ascii="Times New Roman" w:hAnsi="Times New Roman" w:eastAsia="宋体" w:cs="Times New Roman"/>
                <w:szCs w:val="21"/>
              </w:rPr>
            </w:pPr>
          </w:p>
        </w:tc>
        <w:tc>
          <w:tcPr>
            <w:tcW w:w="849" w:type="dxa"/>
            <w:vMerge w:val="continue"/>
            <w:shd w:val="clear" w:color="auto" w:fill="auto"/>
            <w:vAlign w:val="center"/>
          </w:tcPr>
          <w:p>
            <w:pPr>
              <w:spacing w:line="330" w:lineRule="exact"/>
              <w:jc w:val="center"/>
              <w:rPr>
                <w:rFonts w:ascii="Times New Roman" w:hAnsi="Times New Roman" w:eastAsia="宋体" w:cs="Times New Roman"/>
                <w:szCs w:val="21"/>
              </w:rPr>
            </w:pPr>
          </w:p>
        </w:tc>
        <w:tc>
          <w:tcPr>
            <w:tcW w:w="849" w:type="dxa"/>
            <w:vMerge w:val="continue"/>
            <w:shd w:val="clear" w:color="auto" w:fill="auto"/>
            <w:vAlign w:val="center"/>
          </w:tcPr>
          <w:p>
            <w:pPr>
              <w:spacing w:line="330" w:lineRule="exact"/>
              <w:jc w:val="center"/>
              <w:rPr>
                <w:rFonts w:ascii="Times New Roman" w:hAnsi="Times New Roman" w:eastAsia="宋体" w:cs="Times New Roman"/>
                <w:szCs w:val="21"/>
              </w:rPr>
            </w:pPr>
          </w:p>
        </w:tc>
        <w:tc>
          <w:tcPr>
            <w:tcW w:w="906" w:type="dxa"/>
            <w:vMerge w:val="continue"/>
            <w:shd w:val="clear" w:color="auto" w:fill="auto"/>
            <w:vAlign w:val="center"/>
          </w:tcPr>
          <w:p>
            <w:pPr>
              <w:spacing w:line="330" w:lineRule="exact"/>
              <w:jc w:val="center"/>
              <w:rPr>
                <w:rFonts w:ascii="Times New Roman" w:hAnsi="Times New Roman" w:eastAsia="宋体" w:cs="Times New Roman"/>
                <w:szCs w:val="21"/>
              </w:rPr>
            </w:pPr>
          </w:p>
        </w:tc>
        <w:tc>
          <w:tcPr>
            <w:tcW w:w="2831" w:type="dxa"/>
            <w:vMerge w:val="continue"/>
            <w:shd w:val="clear" w:color="auto" w:fill="auto"/>
            <w:vAlign w:val="center"/>
          </w:tcPr>
          <w:p>
            <w:pPr>
              <w:spacing w:line="330" w:lineRule="exact"/>
              <w:jc w:val="center"/>
              <w:rPr>
                <w:rFonts w:ascii="Times New Roman" w:hAnsi="Times New Roman" w:eastAsia="宋体" w:cs="Times New Roman"/>
                <w:szCs w:val="21"/>
              </w:rPr>
            </w:pPr>
          </w:p>
        </w:tc>
        <w:tc>
          <w:tcPr>
            <w:tcW w:w="1133" w:type="dxa"/>
            <w:shd w:val="clear" w:color="auto" w:fill="auto"/>
            <w:vAlign w:val="center"/>
          </w:tcPr>
          <w:p>
            <w:pPr>
              <w:spacing w:line="330" w:lineRule="exact"/>
              <w:jc w:val="center"/>
              <w:rPr>
                <w:rFonts w:ascii="Times New Roman" w:hAnsi="Times New Roman" w:eastAsia="宋体" w:cs="Times New Roman"/>
                <w:szCs w:val="21"/>
              </w:rPr>
            </w:pPr>
            <w:r>
              <w:rPr>
                <w:rFonts w:ascii="Times New Roman" w:hAnsi="Times New Roman" w:eastAsia="宋体" w:cs="Times New Roman"/>
                <w:szCs w:val="21"/>
              </w:rPr>
              <w:t>环境风险防控</w:t>
            </w:r>
          </w:p>
        </w:tc>
        <w:tc>
          <w:tcPr>
            <w:tcW w:w="7927" w:type="dxa"/>
            <w:tcBorders>
              <w:right w:val="single" w:color="auto" w:sz="4" w:space="0"/>
            </w:tcBorders>
            <w:shd w:val="clear" w:color="auto" w:fill="auto"/>
            <w:vAlign w:val="center"/>
          </w:tcPr>
          <w:p>
            <w:pPr>
              <w:spacing w:line="330" w:lineRule="exact"/>
              <w:jc w:val="left"/>
              <w:rPr>
                <w:rFonts w:ascii="Times New Roman" w:hAnsi="Times New Roman" w:cs="Times New Roman"/>
                <w:szCs w:val="21"/>
              </w:rPr>
            </w:pPr>
            <w:r>
              <w:rPr>
                <w:rFonts w:ascii="Times New Roman" w:hAnsi="Times New Roman" w:cs="Times New Roman"/>
                <w:szCs w:val="21"/>
              </w:rPr>
              <w:t>1、执行山西省、重点区域（汾渭平原）、吕梁市的环境风险防控要求。</w:t>
            </w:r>
          </w:p>
          <w:p>
            <w:pPr>
              <w:spacing w:line="330" w:lineRule="exact"/>
              <w:rPr>
                <w:rFonts w:ascii="Times New Roman" w:hAnsi="Times New Roman" w:cs="Times New Roman"/>
                <w:kern w:val="0"/>
                <w:szCs w:val="21"/>
              </w:rPr>
            </w:pPr>
            <w:r>
              <w:rPr>
                <w:rFonts w:hint="eastAsia" w:ascii="Times New Roman" w:hAnsi="Times New Roman" w:cs="Times New Roman"/>
                <w:kern w:val="0"/>
                <w:szCs w:val="21"/>
              </w:rPr>
              <w:t>2</w:t>
            </w:r>
            <w:r>
              <w:rPr>
                <w:rFonts w:ascii="Times New Roman" w:hAnsi="Times New Roman" w:cs="Times New Roman"/>
                <w:kern w:val="0"/>
                <w:szCs w:val="21"/>
              </w:rPr>
              <w:t>、新、改、扩建项目用地应当符合国家或者地方有关建设用地土壤污染风险管控标准。</w:t>
            </w:r>
          </w:p>
        </w:tc>
        <w:tc>
          <w:tcPr>
            <w:tcW w:w="2831" w:type="dxa"/>
            <w:vMerge w:val="continue"/>
            <w:tcBorders>
              <w:left w:val="single" w:color="auto" w:sz="4" w:space="0"/>
            </w:tcBorders>
            <w:shd w:val="clear" w:color="auto" w:fill="auto"/>
            <w:vAlign w:val="center"/>
          </w:tcPr>
          <w:p>
            <w:pPr>
              <w:spacing w:line="330" w:lineRule="exact"/>
              <w:jc w:val="left"/>
              <w:rPr>
                <w:rFonts w:ascii="Times New Roman" w:hAnsi="Times New Roman" w:eastAsia="宋体" w:cs="Times New Roman"/>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08" w:hRule="atLeast"/>
        </w:trPr>
        <w:tc>
          <w:tcPr>
            <w:tcW w:w="566" w:type="dxa"/>
            <w:vMerge w:val="continue"/>
            <w:shd w:val="clear" w:color="auto" w:fill="auto"/>
            <w:vAlign w:val="center"/>
          </w:tcPr>
          <w:p>
            <w:pPr>
              <w:spacing w:line="330" w:lineRule="exact"/>
              <w:jc w:val="center"/>
              <w:rPr>
                <w:rFonts w:ascii="Times New Roman" w:hAnsi="Times New Roman" w:eastAsia="宋体" w:cs="Times New Roman"/>
                <w:szCs w:val="21"/>
              </w:rPr>
            </w:pPr>
          </w:p>
        </w:tc>
        <w:tc>
          <w:tcPr>
            <w:tcW w:w="849" w:type="dxa"/>
            <w:vMerge w:val="continue"/>
            <w:shd w:val="clear" w:color="auto" w:fill="auto"/>
            <w:vAlign w:val="center"/>
          </w:tcPr>
          <w:p>
            <w:pPr>
              <w:spacing w:line="330" w:lineRule="exact"/>
              <w:jc w:val="center"/>
              <w:rPr>
                <w:rFonts w:ascii="Times New Roman" w:hAnsi="Times New Roman" w:eastAsia="宋体" w:cs="Times New Roman"/>
                <w:szCs w:val="21"/>
              </w:rPr>
            </w:pPr>
          </w:p>
        </w:tc>
        <w:tc>
          <w:tcPr>
            <w:tcW w:w="453" w:type="dxa"/>
            <w:vMerge w:val="continue"/>
            <w:shd w:val="clear" w:color="auto" w:fill="auto"/>
            <w:vAlign w:val="center"/>
          </w:tcPr>
          <w:p>
            <w:pPr>
              <w:spacing w:line="330" w:lineRule="exact"/>
              <w:jc w:val="center"/>
              <w:rPr>
                <w:rFonts w:ascii="Times New Roman" w:hAnsi="Times New Roman" w:eastAsia="宋体" w:cs="Times New Roman"/>
                <w:szCs w:val="21"/>
              </w:rPr>
            </w:pPr>
          </w:p>
        </w:tc>
        <w:tc>
          <w:tcPr>
            <w:tcW w:w="453" w:type="dxa"/>
            <w:vMerge w:val="continue"/>
            <w:shd w:val="clear" w:color="auto" w:fill="auto"/>
            <w:vAlign w:val="center"/>
          </w:tcPr>
          <w:p>
            <w:pPr>
              <w:spacing w:line="330" w:lineRule="exact"/>
              <w:jc w:val="center"/>
              <w:rPr>
                <w:rFonts w:ascii="Times New Roman" w:hAnsi="Times New Roman" w:eastAsia="宋体" w:cs="Times New Roman"/>
                <w:szCs w:val="21"/>
              </w:rPr>
            </w:pPr>
          </w:p>
        </w:tc>
        <w:tc>
          <w:tcPr>
            <w:tcW w:w="453" w:type="dxa"/>
            <w:vMerge w:val="continue"/>
            <w:shd w:val="clear" w:color="auto" w:fill="auto"/>
            <w:vAlign w:val="center"/>
          </w:tcPr>
          <w:p>
            <w:pPr>
              <w:spacing w:line="330" w:lineRule="exact"/>
              <w:jc w:val="center"/>
              <w:rPr>
                <w:rFonts w:ascii="Times New Roman" w:hAnsi="Times New Roman" w:eastAsia="宋体" w:cs="Times New Roman"/>
                <w:szCs w:val="21"/>
              </w:rPr>
            </w:pPr>
          </w:p>
        </w:tc>
        <w:tc>
          <w:tcPr>
            <w:tcW w:w="849" w:type="dxa"/>
            <w:vMerge w:val="continue"/>
            <w:shd w:val="clear" w:color="auto" w:fill="auto"/>
            <w:vAlign w:val="center"/>
          </w:tcPr>
          <w:p>
            <w:pPr>
              <w:spacing w:line="330" w:lineRule="exact"/>
              <w:jc w:val="center"/>
              <w:rPr>
                <w:rFonts w:ascii="Times New Roman" w:hAnsi="Times New Roman" w:eastAsia="宋体" w:cs="Times New Roman"/>
                <w:szCs w:val="21"/>
              </w:rPr>
            </w:pPr>
          </w:p>
        </w:tc>
        <w:tc>
          <w:tcPr>
            <w:tcW w:w="849" w:type="dxa"/>
            <w:vMerge w:val="continue"/>
            <w:shd w:val="clear" w:color="auto" w:fill="auto"/>
            <w:vAlign w:val="center"/>
          </w:tcPr>
          <w:p>
            <w:pPr>
              <w:spacing w:line="330" w:lineRule="exact"/>
              <w:jc w:val="center"/>
              <w:rPr>
                <w:rFonts w:ascii="Times New Roman" w:hAnsi="Times New Roman" w:eastAsia="宋体" w:cs="Times New Roman"/>
                <w:szCs w:val="21"/>
              </w:rPr>
            </w:pPr>
          </w:p>
        </w:tc>
        <w:tc>
          <w:tcPr>
            <w:tcW w:w="849" w:type="dxa"/>
            <w:vMerge w:val="continue"/>
            <w:shd w:val="clear" w:color="auto" w:fill="auto"/>
            <w:vAlign w:val="center"/>
          </w:tcPr>
          <w:p>
            <w:pPr>
              <w:spacing w:line="330" w:lineRule="exact"/>
              <w:jc w:val="center"/>
              <w:rPr>
                <w:rFonts w:ascii="Times New Roman" w:hAnsi="Times New Roman" w:eastAsia="宋体" w:cs="Times New Roman"/>
                <w:szCs w:val="21"/>
              </w:rPr>
            </w:pPr>
          </w:p>
        </w:tc>
        <w:tc>
          <w:tcPr>
            <w:tcW w:w="906" w:type="dxa"/>
            <w:vMerge w:val="continue"/>
            <w:shd w:val="clear" w:color="auto" w:fill="auto"/>
            <w:vAlign w:val="center"/>
          </w:tcPr>
          <w:p>
            <w:pPr>
              <w:spacing w:line="330" w:lineRule="exact"/>
              <w:jc w:val="center"/>
              <w:rPr>
                <w:rFonts w:ascii="Times New Roman" w:hAnsi="Times New Roman" w:eastAsia="宋体" w:cs="Times New Roman"/>
                <w:szCs w:val="21"/>
              </w:rPr>
            </w:pPr>
          </w:p>
        </w:tc>
        <w:tc>
          <w:tcPr>
            <w:tcW w:w="2831" w:type="dxa"/>
            <w:vMerge w:val="continue"/>
            <w:shd w:val="clear" w:color="auto" w:fill="auto"/>
            <w:vAlign w:val="center"/>
          </w:tcPr>
          <w:p>
            <w:pPr>
              <w:spacing w:line="330" w:lineRule="exact"/>
              <w:jc w:val="center"/>
              <w:rPr>
                <w:rFonts w:ascii="Times New Roman" w:hAnsi="Times New Roman" w:eastAsia="宋体" w:cs="Times New Roman"/>
                <w:szCs w:val="21"/>
              </w:rPr>
            </w:pPr>
          </w:p>
        </w:tc>
        <w:tc>
          <w:tcPr>
            <w:tcW w:w="1133" w:type="dxa"/>
            <w:shd w:val="clear" w:color="auto" w:fill="auto"/>
            <w:vAlign w:val="center"/>
          </w:tcPr>
          <w:p>
            <w:pPr>
              <w:spacing w:line="330" w:lineRule="exact"/>
              <w:jc w:val="center"/>
              <w:rPr>
                <w:rFonts w:ascii="Times New Roman" w:hAnsi="Times New Roman" w:eastAsia="宋体" w:cs="Times New Roman"/>
                <w:szCs w:val="21"/>
              </w:rPr>
            </w:pPr>
            <w:r>
              <w:rPr>
                <w:rFonts w:ascii="Times New Roman" w:hAnsi="Times New Roman" w:eastAsia="宋体" w:cs="Times New Roman"/>
                <w:szCs w:val="21"/>
              </w:rPr>
              <w:t>资源利用效率要求</w:t>
            </w:r>
          </w:p>
        </w:tc>
        <w:tc>
          <w:tcPr>
            <w:tcW w:w="7927" w:type="dxa"/>
            <w:tcBorders>
              <w:right w:val="single" w:color="auto" w:sz="4" w:space="0"/>
            </w:tcBorders>
            <w:shd w:val="clear" w:color="auto" w:fill="auto"/>
            <w:vAlign w:val="center"/>
          </w:tcPr>
          <w:p>
            <w:pPr>
              <w:spacing w:line="330" w:lineRule="exact"/>
              <w:jc w:val="left"/>
              <w:rPr>
                <w:rFonts w:ascii="Times New Roman" w:hAnsi="Times New Roman" w:eastAsia="宋体" w:cs="Times New Roman"/>
                <w:szCs w:val="21"/>
              </w:rPr>
            </w:pPr>
            <w:r>
              <w:rPr>
                <w:rFonts w:ascii="Times New Roman" w:hAnsi="Times New Roman" w:eastAsia="宋体" w:cs="Times New Roman"/>
                <w:szCs w:val="21"/>
              </w:rPr>
              <w:t>1、执行山西省、重点区域（汾渭平原）、吕梁市的资源利用效率要求。</w:t>
            </w:r>
          </w:p>
        </w:tc>
        <w:tc>
          <w:tcPr>
            <w:tcW w:w="2831" w:type="dxa"/>
            <w:vMerge w:val="continue"/>
            <w:tcBorders>
              <w:left w:val="single" w:color="auto" w:sz="4" w:space="0"/>
            </w:tcBorders>
            <w:shd w:val="clear" w:color="auto" w:fill="auto"/>
            <w:vAlign w:val="center"/>
          </w:tcPr>
          <w:p>
            <w:pPr>
              <w:spacing w:line="330" w:lineRule="exact"/>
              <w:jc w:val="left"/>
              <w:rPr>
                <w:rFonts w:ascii="Times New Roman" w:hAnsi="Times New Roman" w:eastAsia="宋体" w:cs="Times New Roman"/>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114" w:hRule="atLeast"/>
        </w:trPr>
        <w:tc>
          <w:tcPr>
            <w:tcW w:w="566" w:type="dxa"/>
            <w:vMerge w:val="restart"/>
            <w:shd w:val="clear" w:color="auto" w:fill="auto"/>
            <w:vAlign w:val="center"/>
          </w:tcPr>
          <w:p>
            <w:pPr>
              <w:spacing w:line="330" w:lineRule="exact"/>
              <w:jc w:val="center"/>
              <w:rPr>
                <w:rFonts w:ascii="Times New Roman" w:hAnsi="Times New Roman" w:eastAsia="宋体" w:cs="Times New Roman"/>
                <w:szCs w:val="21"/>
              </w:rPr>
            </w:pPr>
            <w:r>
              <w:rPr>
                <w:rFonts w:ascii="Times New Roman" w:hAnsi="Times New Roman" w:eastAsia="宋体" w:cs="Times New Roman"/>
                <w:szCs w:val="21"/>
              </w:rPr>
              <w:t>2</w:t>
            </w:r>
          </w:p>
        </w:tc>
        <w:tc>
          <w:tcPr>
            <w:tcW w:w="849" w:type="dxa"/>
            <w:vMerge w:val="restart"/>
            <w:shd w:val="clear" w:color="auto" w:fill="auto"/>
            <w:vAlign w:val="center"/>
          </w:tcPr>
          <w:p>
            <w:pPr>
              <w:spacing w:line="330" w:lineRule="exact"/>
              <w:jc w:val="center"/>
              <w:rPr>
                <w:rFonts w:ascii="Times New Roman" w:hAnsi="Times New Roman" w:eastAsia="宋体" w:cs="Times New Roman"/>
                <w:szCs w:val="21"/>
              </w:rPr>
            </w:pPr>
            <w:r>
              <w:rPr>
                <w:rFonts w:ascii="Times New Roman" w:hAnsi="Times New Roman" w:eastAsia="宋体" w:cs="Times New Roman"/>
                <w:szCs w:val="21"/>
              </w:rPr>
              <w:t>ZH14110220002</w:t>
            </w:r>
          </w:p>
        </w:tc>
        <w:tc>
          <w:tcPr>
            <w:tcW w:w="453" w:type="dxa"/>
            <w:vMerge w:val="restart"/>
            <w:shd w:val="clear" w:color="auto" w:fill="auto"/>
            <w:vAlign w:val="center"/>
          </w:tcPr>
          <w:p>
            <w:pPr>
              <w:spacing w:line="330" w:lineRule="exact"/>
              <w:jc w:val="center"/>
              <w:rPr>
                <w:rFonts w:ascii="Times New Roman" w:hAnsi="Times New Roman" w:eastAsia="宋体" w:cs="Times New Roman"/>
                <w:szCs w:val="21"/>
              </w:rPr>
            </w:pPr>
            <w:r>
              <w:rPr>
                <w:rFonts w:ascii="Times New Roman" w:hAnsi="Times New Roman" w:eastAsia="宋体" w:cs="Times New Roman"/>
                <w:szCs w:val="21"/>
              </w:rPr>
              <w:t>山西省</w:t>
            </w:r>
          </w:p>
        </w:tc>
        <w:tc>
          <w:tcPr>
            <w:tcW w:w="453" w:type="dxa"/>
            <w:vMerge w:val="restart"/>
            <w:shd w:val="clear" w:color="auto" w:fill="auto"/>
            <w:vAlign w:val="center"/>
          </w:tcPr>
          <w:p>
            <w:pPr>
              <w:spacing w:line="330" w:lineRule="exact"/>
              <w:jc w:val="center"/>
              <w:rPr>
                <w:rFonts w:ascii="Times New Roman" w:hAnsi="Times New Roman" w:eastAsia="宋体" w:cs="Times New Roman"/>
                <w:szCs w:val="21"/>
              </w:rPr>
            </w:pPr>
            <w:r>
              <w:rPr>
                <w:rFonts w:ascii="Times New Roman" w:hAnsi="Times New Roman" w:eastAsia="宋体" w:cs="Times New Roman"/>
                <w:szCs w:val="21"/>
              </w:rPr>
              <w:t>吕梁市</w:t>
            </w:r>
          </w:p>
        </w:tc>
        <w:tc>
          <w:tcPr>
            <w:tcW w:w="453" w:type="dxa"/>
            <w:vMerge w:val="restart"/>
            <w:shd w:val="clear" w:color="auto" w:fill="auto"/>
            <w:vAlign w:val="center"/>
          </w:tcPr>
          <w:p>
            <w:pPr>
              <w:spacing w:line="330" w:lineRule="exact"/>
              <w:jc w:val="center"/>
              <w:rPr>
                <w:rFonts w:ascii="Times New Roman" w:hAnsi="Times New Roman" w:eastAsia="宋体" w:cs="Times New Roman"/>
                <w:szCs w:val="21"/>
              </w:rPr>
            </w:pPr>
            <w:r>
              <w:rPr>
                <w:rFonts w:ascii="Times New Roman" w:hAnsi="Times New Roman" w:eastAsia="宋体" w:cs="Times New Roman"/>
                <w:szCs w:val="21"/>
              </w:rPr>
              <w:t>离石区</w:t>
            </w:r>
          </w:p>
        </w:tc>
        <w:tc>
          <w:tcPr>
            <w:tcW w:w="849" w:type="dxa"/>
            <w:vMerge w:val="restart"/>
            <w:shd w:val="clear" w:color="auto" w:fill="auto"/>
            <w:vAlign w:val="center"/>
          </w:tcPr>
          <w:p>
            <w:pPr>
              <w:spacing w:line="330" w:lineRule="exact"/>
              <w:jc w:val="center"/>
              <w:rPr>
                <w:rFonts w:ascii="Times New Roman" w:hAnsi="Times New Roman" w:eastAsia="宋体" w:cs="Times New Roman"/>
                <w:szCs w:val="21"/>
              </w:rPr>
            </w:pPr>
            <w:r>
              <w:rPr>
                <w:rFonts w:ascii="Times New Roman" w:hAnsi="Times New Roman" w:eastAsia="宋体" w:cs="Times New Roman"/>
                <w:szCs w:val="21"/>
              </w:rPr>
              <w:t>吕梁经济技术开发区现代服务产业园</w:t>
            </w:r>
          </w:p>
        </w:tc>
        <w:tc>
          <w:tcPr>
            <w:tcW w:w="849" w:type="dxa"/>
            <w:vMerge w:val="restart"/>
            <w:shd w:val="clear" w:color="auto" w:fill="auto"/>
            <w:vAlign w:val="center"/>
          </w:tcPr>
          <w:p>
            <w:pPr>
              <w:spacing w:line="330" w:lineRule="exact"/>
              <w:jc w:val="center"/>
              <w:rPr>
                <w:rFonts w:ascii="Times New Roman" w:hAnsi="Times New Roman" w:eastAsia="宋体" w:cs="Times New Roman"/>
                <w:szCs w:val="21"/>
              </w:rPr>
            </w:pPr>
            <w:r>
              <w:rPr>
                <w:rFonts w:ascii="Times New Roman" w:hAnsi="Times New Roman" w:eastAsia="宋体" w:cs="Times New Roman"/>
                <w:szCs w:val="21"/>
              </w:rPr>
              <w:t>重点管控区</w:t>
            </w:r>
          </w:p>
        </w:tc>
        <w:tc>
          <w:tcPr>
            <w:tcW w:w="849" w:type="dxa"/>
            <w:vMerge w:val="restart"/>
            <w:shd w:val="clear" w:color="auto" w:fill="auto"/>
            <w:vAlign w:val="center"/>
          </w:tcPr>
          <w:p>
            <w:pPr>
              <w:spacing w:line="330" w:lineRule="exact"/>
              <w:jc w:val="center"/>
              <w:rPr>
                <w:rFonts w:ascii="Times New Roman" w:hAnsi="Times New Roman" w:eastAsia="宋体" w:cs="Times New Roman"/>
                <w:szCs w:val="21"/>
              </w:rPr>
            </w:pPr>
            <w:r>
              <w:rPr>
                <w:rFonts w:ascii="Times New Roman" w:hAnsi="Times New Roman" w:eastAsia="宋体" w:cs="Times New Roman"/>
                <w:szCs w:val="21"/>
              </w:rPr>
              <w:t>水环境工业污染重点管控区</w:t>
            </w:r>
          </w:p>
        </w:tc>
        <w:tc>
          <w:tcPr>
            <w:tcW w:w="906" w:type="dxa"/>
            <w:vMerge w:val="restart"/>
            <w:shd w:val="clear" w:color="auto" w:fill="auto"/>
            <w:vAlign w:val="center"/>
          </w:tcPr>
          <w:p>
            <w:pPr>
              <w:spacing w:line="330" w:lineRule="exact"/>
              <w:jc w:val="center"/>
              <w:rPr>
                <w:rFonts w:ascii="Times New Roman" w:hAnsi="Times New Roman" w:eastAsia="宋体" w:cs="Times New Roman"/>
                <w:szCs w:val="21"/>
              </w:rPr>
            </w:pPr>
            <w:r>
              <w:rPr>
                <w:rFonts w:ascii="Times New Roman" w:hAnsi="Times New Roman" w:eastAsia="宋体" w:cs="Times New Roman"/>
                <w:szCs w:val="21"/>
              </w:rPr>
              <w:t>15.8</w:t>
            </w:r>
          </w:p>
        </w:tc>
        <w:tc>
          <w:tcPr>
            <w:tcW w:w="2831" w:type="dxa"/>
            <w:vMerge w:val="restart"/>
            <w:shd w:val="clear" w:color="auto" w:fill="auto"/>
            <w:vAlign w:val="center"/>
          </w:tcPr>
          <w:p>
            <w:pPr>
              <w:spacing w:line="330" w:lineRule="exact"/>
              <w:jc w:val="left"/>
              <w:rPr>
                <w:rFonts w:ascii="Times New Roman" w:hAnsi="Times New Roman" w:eastAsia="宋体" w:cs="Times New Roman"/>
                <w:szCs w:val="21"/>
              </w:rPr>
            </w:pPr>
            <w:r>
              <w:rPr>
                <w:rFonts w:ascii="Times New Roman" w:hAnsi="Times New Roman" w:eastAsia="宋体" w:cs="Times New Roman"/>
                <w:szCs w:val="21"/>
              </w:rPr>
              <w:t>1、</w:t>
            </w:r>
            <w:r>
              <w:rPr>
                <w:rFonts w:hint="eastAsia" w:ascii="Times New Roman" w:hAnsi="Times New Roman" w:eastAsia="宋体" w:cs="Times New Roman"/>
                <w:szCs w:val="21"/>
              </w:rPr>
              <w:t>园区</w:t>
            </w:r>
            <w:r>
              <w:rPr>
                <w:rFonts w:ascii="Times New Roman" w:hAnsi="Times New Roman" w:eastAsia="宋体" w:cs="Times New Roman"/>
                <w:szCs w:val="21"/>
              </w:rPr>
              <w:t>位于离石区常年主导风向东北风上风向。</w:t>
            </w:r>
            <w:r>
              <w:rPr>
                <w:rFonts w:ascii="Times New Roman" w:hAnsi="Times New Roman" w:cs="Times New Roman"/>
                <w:szCs w:val="21"/>
              </w:rPr>
              <w:t>现状园区内无基本农田分布。</w:t>
            </w:r>
          </w:p>
          <w:p>
            <w:pPr>
              <w:spacing w:line="330" w:lineRule="exact"/>
              <w:jc w:val="left"/>
              <w:rPr>
                <w:rFonts w:ascii="Times New Roman" w:hAnsi="Times New Roman" w:eastAsia="宋体" w:cs="Times New Roman"/>
                <w:szCs w:val="21"/>
              </w:rPr>
            </w:pPr>
            <w:r>
              <w:rPr>
                <w:rFonts w:ascii="Times New Roman" w:hAnsi="Times New Roman" w:eastAsia="宋体" w:cs="Times New Roman"/>
                <w:szCs w:val="21"/>
              </w:rPr>
              <w:t>2、</w:t>
            </w:r>
            <w:r>
              <w:rPr>
                <w:rFonts w:hint="eastAsia" w:ascii="Times New Roman" w:hAnsi="Times New Roman" w:cs="Times New Roman"/>
                <w:szCs w:val="21"/>
              </w:rPr>
              <w:t>园区所在区域</w:t>
            </w:r>
            <w:r>
              <w:rPr>
                <w:rFonts w:ascii="Times New Roman" w:hAnsi="Times New Roman" w:cs="Times New Roman"/>
                <w:szCs w:val="21"/>
              </w:rPr>
              <w:t>2018年NO</w:t>
            </w:r>
            <w:r>
              <w:rPr>
                <w:rFonts w:ascii="Times New Roman" w:hAnsi="Times New Roman" w:cs="Times New Roman"/>
                <w:szCs w:val="21"/>
                <w:vertAlign w:val="subscript"/>
              </w:rPr>
              <w:t>2</w:t>
            </w:r>
            <w:r>
              <w:rPr>
                <w:rFonts w:ascii="Times New Roman" w:hAnsi="Times New Roman" w:cs="Times New Roman"/>
                <w:szCs w:val="21"/>
              </w:rPr>
              <w:t>、PM</w:t>
            </w:r>
            <w:r>
              <w:rPr>
                <w:rFonts w:ascii="Times New Roman" w:hAnsi="Times New Roman" w:cs="Times New Roman"/>
                <w:szCs w:val="21"/>
                <w:vertAlign w:val="subscript"/>
              </w:rPr>
              <w:t>10</w:t>
            </w:r>
            <w:r>
              <w:rPr>
                <w:rFonts w:ascii="Times New Roman" w:hAnsi="Times New Roman" w:cs="Times New Roman"/>
                <w:szCs w:val="21"/>
              </w:rPr>
              <w:t>、PM</w:t>
            </w:r>
            <w:r>
              <w:rPr>
                <w:rFonts w:ascii="Times New Roman" w:hAnsi="Times New Roman" w:cs="Times New Roman"/>
                <w:szCs w:val="21"/>
                <w:vertAlign w:val="subscript"/>
              </w:rPr>
              <w:t>2. 5</w:t>
            </w:r>
            <w:r>
              <w:rPr>
                <w:rFonts w:ascii="Times New Roman" w:hAnsi="Times New Roman" w:cs="Times New Roman"/>
                <w:szCs w:val="21"/>
              </w:rPr>
              <w:t>、O</w:t>
            </w:r>
            <w:r>
              <w:rPr>
                <w:rFonts w:ascii="Times New Roman" w:hAnsi="Times New Roman" w:cs="Times New Roman"/>
                <w:szCs w:val="21"/>
                <w:vertAlign w:val="subscript"/>
              </w:rPr>
              <w:t>3</w:t>
            </w:r>
            <w:r>
              <w:rPr>
                <w:rFonts w:ascii="Times New Roman" w:hAnsi="Times New Roman" w:cs="Times New Roman"/>
                <w:szCs w:val="21"/>
              </w:rPr>
              <w:t>超标，超标倍数分别为0. 13、0. 46、0. 51、0. 02倍，大气环境容量不足。</w:t>
            </w:r>
          </w:p>
          <w:p>
            <w:pPr>
              <w:spacing w:line="330" w:lineRule="exact"/>
              <w:jc w:val="left"/>
              <w:rPr>
                <w:rFonts w:ascii="Times New Roman" w:hAnsi="Times New Roman" w:eastAsia="宋体" w:cs="Times New Roman"/>
                <w:szCs w:val="21"/>
              </w:rPr>
            </w:pPr>
            <w:r>
              <w:rPr>
                <w:rFonts w:ascii="Times New Roman" w:hAnsi="Times New Roman" w:eastAsia="宋体" w:cs="Times New Roman"/>
                <w:szCs w:val="21"/>
              </w:rPr>
              <w:t>受纳水体三川河2018年达到水质目标要求。</w:t>
            </w:r>
          </w:p>
          <w:p>
            <w:pPr>
              <w:spacing w:line="330" w:lineRule="exact"/>
              <w:jc w:val="left"/>
              <w:rPr>
                <w:rFonts w:ascii="Times New Roman" w:hAnsi="Times New Roman" w:cs="Times New Roman"/>
                <w:szCs w:val="21"/>
              </w:rPr>
            </w:pPr>
            <w:r>
              <w:rPr>
                <w:rFonts w:ascii="Times New Roman" w:hAnsi="Times New Roman" w:cs="Times New Roman"/>
                <w:szCs w:val="21"/>
              </w:rPr>
              <w:t>3、污水收集处理现状：</w:t>
            </w:r>
            <w:r>
              <w:rPr>
                <w:rFonts w:hint="eastAsia" w:ascii="Times New Roman" w:hAnsi="Times New Roman" w:cs="Times New Roman"/>
                <w:szCs w:val="21"/>
              </w:rPr>
              <w:t>园区无污水集中处理设施。</w:t>
            </w:r>
          </w:p>
          <w:p>
            <w:pPr>
              <w:spacing w:line="330" w:lineRule="exact"/>
              <w:jc w:val="left"/>
              <w:rPr>
                <w:rFonts w:ascii="Times New Roman" w:hAnsi="Times New Roman" w:eastAsia="宋体" w:cs="Times New Roman"/>
                <w:szCs w:val="21"/>
              </w:rPr>
            </w:pPr>
            <w:r>
              <w:rPr>
                <w:rFonts w:ascii="Times New Roman" w:hAnsi="Times New Roman" w:cs="Times New Roman"/>
                <w:szCs w:val="21"/>
              </w:rPr>
              <w:t>4、供热现状：目前开发区未实施集中供热。</w:t>
            </w:r>
          </w:p>
        </w:tc>
        <w:tc>
          <w:tcPr>
            <w:tcW w:w="1133" w:type="dxa"/>
            <w:shd w:val="clear" w:color="auto" w:fill="auto"/>
            <w:vAlign w:val="center"/>
          </w:tcPr>
          <w:p>
            <w:pPr>
              <w:spacing w:line="330" w:lineRule="exact"/>
              <w:jc w:val="center"/>
              <w:rPr>
                <w:rFonts w:ascii="Times New Roman" w:hAnsi="Times New Roman" w:eastAsia="宋体" w:cs="Times New Roman"/>
                <w:szCs w:val="21"/>
              </w:rPr>
            </w:pPr>
            <w:r>
              <w:rPr>
                <w:rFonts w:ascii="Times New Roman" w:hAnsi="Times New Roman" w:eastAsia="宋体" w:cs="Times New Roman"/>
                <w:szCs w:val="21"/>
              </w:rPr>
              <w:t>空间布局约束</w:t>
            </w:r>
          </w:p>
        </w:tc>
        <w:tc>
          <w:tcPr>
            <w:tcW w:w="7927" w:type="dxa"/>
            <w:tcBorders>
              <w:right w:val="single" w:color="auto" w:sz="4" w:space="0"/>
            </w:tcBorders>
            <w:shd w:val="clear" w:color="auto" w:fill="auto"/>
            <w:vAlign w:val="center"/>
          </w:tcPr>
          <w:p>
            <w:pPr>
              <w:spacing w:line="330" w:lineRule="exact"/>
              <w:jc w:val="left"/>
              <w:rPr>
                <w:rFonts w:ascii="Times New Roman" w:hAnsi="Times New Roman" w:eastAsia="宋体" w:cs="Times New Roman"/>
                <w:szCs w:val="21"/>
              </w:rPr>
            </w:pPr>
            <w:r>
              <w:rPr>
                <w:rFonts w:ascii="Times New Roman" w:hAnsi="Times New Roman" w:eastAsia="宋体" w:cs="Times New Roman"/>
                <w:szCs w:val="21"/>
              </w:rPr>
              <w:t>1、执行山西省、重点区域（汾渭平原）、吕梁市的空间布局准入要求</w:t>
            </w:r>
            <w:r>
              <w:rPr>
                <w:rFonts w:ascii="Times New Roman" w:hAnsi="Times New Roman" w:cs="Times New Roman"/>
                <w:szCs w:val="21"/>
              </w:rPr>
              <w:t>，入园企业需符合园区产业定位。</w:t>
            </w:r>
          </w:p>
        </w:tc>
        <w:tc>
          <w:tcPr>
            <w:tcW w:w="2831" w:type="dxa"/>
            <w:vMerge w:val="restart"/>
            <w:tcBorders>
              <w:left w:val="single" w:color="auto" w:sz="4" w:space="0"/>
            </w:tcBorders>
            <w:shd w:val="clear" w:color="auto" w:fill="auto"/>
            <w:vAlign w:val="center"/>
          </w:tcPr>
          <w:p>
            <w:pPr>
              <w:spacing w:line="330" w:lineRule="exact"/>
              <w:jc w:val="center"/>
              <w:rPr>
                <w:rFonts w:ascii="Times New Roman" w:hAnsi="Times New Roman" w:eastAsia="宋体" w:cs="Times New Roman"/>
                <w:szCs w:val="21"/>
              </w:rPr>
            </w:pPr>
            <w:r>
              <w:rPr>
                <w:rFonts w:ascii="Times New Roman" w:hAnsi="Times New Roman" w:eastAsia="宋体" w:cs="Times New Roman"/>
                <w:szCs w:val="21"/>
              </w:rPr>
              <w:t>《吕梁市水污染防治条例》（2020年1月1日）、《关于落实大气污染防治行动计划严格环境影响评价准入的通知》（环办﹝2014﹞30号）、《关于在全省范围执行大气污染物特别排放限值的公告》（山西省环境保护厅 山西省质量技术监督局公告2018年第1号）</w:t>
            </w:r>
            <w:r>
              <w:rPr>
                <w:rFonts w:hint="eastAsia" w:ascii="Times New Roman" w:hAnsi="Times New Roman" w:eastAsia="宋体" w:cs="Times New Roman"/>
                <w:szCs w:val="21"/>
              </w:rPr>
              <w:t>、《工矿用地土壤环境管理办法（试行）》（2018年8月1日）</w:t>
            </w:r>
            <w:r>
              <w:rPr>
                <w:rFonts w:ascii="Times New Roman" w:hAnsi="Times New Roman" w:eastAsia="宋体" w:cs="Times New Roman"/>
                <w:szCs w:val="21"/>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9" w:hRule="atLeast"/>
        </w:trPr>
        <w:tc>
          <w:tcPr>
            <w:tcW w:w="566" w:type="dxa"/>
            <w:vMerge w:val="continue"/>
            <w:shd w:val="clear" w:color="auto" w:fill="auto"/>
            <w:vAlign w:val="center"/>
          </w:tcPr>
          <w:p>
            <w:pPr>
              <w:spacing w:line="300" w:lineRule="exact"/>
              <w:jc w:val="center"/>
              <w:rPr>
                <w:rFonts w:ascii="Times New Roman" w:hAnsi="Times New Roman" w:eastAsia="宋体" w:cs="Times New Roman"/>
                <w:szCs w:val="21"/>
              </w:rPr>
            </w:pPr>
          </w:p>
        </w:tc>
        <w:tc>
          <w:tcPr>
            <w:tcW w:w="849" w:type="dxa"/>
            <w:vMerge w:val="continue"/>
            <w:shd w:val="clear" w:color="auto" w:fill="auto"/>
            <w:vAlign w:val="center"/>
          </w:tcPr>
          <w:p>
            <w:pPr>
              <w:spacing w:line="300" w:lineRule="exact"/>
              <w:jc w:val="center"/>
              <w:rPr>
                <w:rFonts w:ascii="Times New Roman" w:hAnsi="Times New Roman" w:eastAsia="宋体" w:cs="Times New Roman"/>
                <w:szCs w:val="21"/>
              </w:rPr>
            </w:pPr>
          </w:p>
        </w:tc>
        <w:tc>
          <w:tcPr>
            <w:tcW w:w="453" w:type="dxa"/>
            <w:vMerge w:val="continue"/>
            <w:shd w:val="clear" w:color="auto" w:fill="auto"/>
            <w:vAlign w:val="center"/>
          </w:tcPr>
          <w:p>
            <w:pPr>
              <w:spacing w:line="300" w:lineRule="exact"/>
              <w:jc w:val="center"/>
              <w:rPr>
                <w:rFonts w:ascii="Times New Roman" w:hAnsi="Times New Roman" w:eastAsia="宋体" w:cs="Times New Roman"/>
                <w:szCs w:val="21"/>
              </w:rPr>
            </w:pPr>
          </w:p>
        </w:tc>
        <w:tc>
          <w:tcPr>
            <w:tcW w:w="453" w:type="dxa"/>
            <w:vMerge w:val="continue"/>
            <w:shd w:val="clear" w:color="auto" w:fill="auto"/>
            <w:vAlign w:val="center"/>
          </w:tcPr>
          <w:p>
            <w:pPr>
              <w:spacing w:line="300" w:lineRule="exact"/>
              <w:jc w:val="center"/>
              <w:rPr>
                <w:rFonts w:ascii="Times New Roman" w:hAnsi="Times New Roman" w:eastAsia="宋体" w:cs="Times New Roman"/>
                <w:szCs w:val="21"/>
              </w:rPr>
            </w:pPr>
          </w:p>
        </w:tc>
        <w:tc>
          <w:tcPr>
            <w:tcW w:w="453" w:type="dxa"/>
            <w:vMerge w:val="continue"/>
            <w:shd w:val="clear" w:color="auto" w:fill="auto"/>
            <w:vAlign w:val="center"/>
          </w:tcPr>
          <w:p>
            <w:pPr>
              <w:spacing w:line="300" w:lineRule="exact"/>
              <w:jc w:val="center"/>
              <w:rPr>
                <w:rFonts w:ascii="Times New Roman" w:hAnsi="Times New Roman" w:eastAsia="宋体" w:cs="Times New Roman"/>
                <w:szCs w:val="21"/>
              </w:rPr>
            </w:pPr>
          </w:p>
        </w:tc>
        <w:tc>
          <w:tcPr>
            <w:tcW w:w="849" w:type="dxa"/>
            <w:vMerge w:val="continue"/>
            <w:shd w:val="clear" w:color="auto" w:fill="auto"/>
            <w:vAlign w:val="center"/>
          </w:tcPr>
          <w:p>
            <w:pPr>
              <w:spacing w:line="300" w:lineRule="exact"/>
              <w:jc w:val="center"/>
              <w:rPr>
                <w:rFonts w:ascii="Times New Roman" w:hAnsi="Times New Roman" w:eastAsia="宋体" w:cs="Times New Roman"/>
                <w:szCs w:val="21"/>
              </w:rPr>
            </w:pPr>
          </w:p>
        </w:tc>
        <w:tc>
          <w:tcPr>
            <w:tcW w:w="849" w:type="dxa"/>
            <w:vMerge w:val="continue"/>
            <w:shd w:val="clear" w:color="auto" w:fill="auto"/>
            <w:vAlign w:val="center"/>
          </w:tcPr>
          <w:p>
            <w:pPr>
              <w:spacing w:line="300" w:lineRule="exact"/>
              <w:jc w:val="center"/>
              <w:rPr>
                <w:rFonts w:ascii="Times New Roman" w:hAnsi="Times New Roman" w:eastAsia="宋体" w:cs="Times New Roman"/>
                <w:szCs w:val="21"/>
              </w:rPr>
            </w:pPr>
          </w:p>
        </w:tc>
        <w:tc>
          <w:tcPr>
            <w:tcW w:w="849" w:type="dxa"/>
            <w:vMerge w:val="continue"/>
            <w:shd w:val="clear" w:color="auto" w:fill="auto"/>
            <w:vAlign w:val="center"/>
          </w:tcPr>
          <w:p>
            <w:pPr>
              <w:spacing w:line="300" w:lineRule="exact"/>
              <w:jc w:val="center"/>
              <w:rPr>
                <w:rFonts w:ascii="Times New Roman" w:hAnsi="Times New Roman" w:eastAsia="宋体" w:cs="Times New Roman"/>
                <w:szCs w:val="21"/>
              </w:rPr>
            </w:pPr>
          </w:p>
        </w:tc>
        <w:tc>
          <w:tcPr>
            <w:tcW w:w="906" w:type="dxa"/>
            <w:vMerge w:val="continue"/>
            <w:shd w:val="clear" w:color="auto" w:fill="auto"/>
            <w:vAlign w:val="center"/>
          </w:tcPr>
          <w:p>
            <w:pPr>
              <w:spacing w:line="300" w:lineRule="exact"/>
              <w:jc w:val="center"/>
              <w:rPr>
                <w:rFonts w:ascii="Times New Roman" w:hAnsi="Times New Roman" w:eastAsia="宋体" w:cs="Times New Roman"/>
                <w:szCs w:val="21"/>
              </w:rPr>
            </w:pPr>
          </w:p>
        </w:tc>
        <w:tc>
          <w:tcPr>
            <w:tcW w:w="2831" w:type="dxa"/>
            <w:vMerge w:val="continue"/>
            <w:shd w:val="clear" w:color="auto" w:fill="auto"/>
            <w:vAlign w:val="center"/>
          </w:tcPr>
          <w:p>
            <w:pPr>
              <w:spacing w:line="300" w:lineRule="exact"/>
              <w:jc w:val="center"/>
              <w:rPr>
                <w:rFonts w:ascii="Times New Roman" w:hAnsi="Times New Roman" w:eastAsia="宋体" w:cs="Times New Roman"/>
                <w:szCs w:val="21"/>
              </w:rPr>
            </w:pPr>
          </w:p>
        </w:tc>
        <w:tc>
          <w:tcPr>
            <w:tcW w:w="1133" w:type="dxa"/>
            <w:shd w:val="clear" w:color="auto" w:fill="auto"/>
            <w:vAlign w:val="center"/>
          </w:tcPr>
          <w:p>
            <w:pPr>
              <w:spacing w:line="300" w:lineRule="exact"/>
              <w:jc w:val="center"/>
              <w:rPr>
                <w:rFonts w:ascii="Times New Roman" w:hAnsi="Times New Roman" w:eastAsia="宋体" w:cs="Times New Roman"/>
                <w:szCs w:val="21"/>
              </w:rPr>
            </w:pPr>
            <w:r>
              <w:rPr>
                <w:rFonts w:ascii="Times New Roman" w:hAnsi="Times New Roman" w:eastAsia="宋体" w:cs="Times New Roman"/>
                <w:szCs w:val="21"/>
              </w:rPr>
              <w:t>污染物排放管控</w:t>
            </w:r>
          </w:p>
        </w:tc>
        <w:tc>
          <w:tcPr>
            <w:tcW w:w="7927" w:type="dxa"/>
            <w:tcBorders>
              <w:right w:val="single" w:color="auto" w:sz="4" w:space="0"/>
            </w:tcBorders>
            <w:shd w:val="clear" w:color="auto" w:fill="auto"/>
            <w:vAlign w:val="center"/>
          </w:tcPr>
          <w:p>
            <w:pPr>
              <w:spacing w:line="300" w:lineRule="exact"/>
              <w:jc w:val="left"/>
              <w:rPr>
                <w:rFonts w:ascii="Times New Roman" w:hAnsi="Times New Roman" w:eastAsia="宋体" w:cs="Times New Roman"/>
                <w:szCs w:val="21"/>
              </w:rPr>
            </w:pPr>
            <w:r>
              <w:rPr>
                <w:rFonts w:ascii="Times New Roman" w:hAnsi="Times New Roman" w:eastAsia="宋体" w:cs="Times New Roman"/>
                <w:szCs w:val="21"/>
              </w:rPr>
              <w:t>1、执行山西省、重点区域（汾渭平原）、吕梁市的污染物排放管控要求。</w:t>
            </w:r>
          </w:p>
          <w:p>
            <w:pPr>
              <w:spacing w:line="300" w:lineRule="exact"/>
              <w:jc w:val="left"/>
              <w:rPr>
                <w:rFonts w:ascii="Times New Roman" w:hAnsi="Times New Roman" w:eastAsia="宋体" w:cs="Times New Roman"/>
                <w:szCs w:val="21"/>
              </w:rPr>
            </w:pPr>
            <w:r>
              <w:rPr>
                <w:rFonts w:ascii="Times New Roman" w:hAnsi="Times New Roman" w:eastAsia="宋体" w:cs="Times New Roman"/>
                <w:szCs w:val="21"/>
              </w:rPr>
              <w:t>2、</w:t>
            </w:r>
            <w:r>
              <w:rPr>
                <w:rFonts w:hint="eastAsia" w:ascii="Times New Roman" w:hAnsi="Times New Roman" w:eastAsia="宋体" w:cs="Times New Roman"/>
                <w:szCs w:val="21"/>
              </w:rPr>
              <w:t>园区应建设污水集中处理设施，</w:t>
            </w:r>
            <w:r>
              <w:rPr>
                <w:rFonts w:ascii="Times New Roman" w:hAnsi="Times New Roman" w:eastAsia="宋体" w:cs="Times New Roman"/>
                <w:szCs w:val="21"/>
              </w:rPr>
              <w:t>外排废水达到水污染物综合排放地方标准。</w:t>
            </w:r>
          </w:p>
          <w:p>
            <w:pPr>
              <w:spacing w:line="300" w:lineRule="exact"/>
              <w:jc w:val="left"/>
              <w:rPr>
                <w:rFonts w:ascii="Times New Roman" w:hAnsi="Times New Roman" w:eastAsia="宋体" w:cs="Times New Roman"/>
                <w:szCs w:val="21"/>
              </w:rPr>
            </w:pPr>
            <w:r>
              <w:rPr>
                <w:rFonts w:ascii="Times New Roman" w:hAnsi="Times New Roman" w:eastAsia="宋体" w:cs="Times New Roman"/>
                <w:szCs w:val="21"/>
              </w:rPr>
              <w:t>3、</w:t>
            </w:r>
            <w:r>
              <w:rPr>
                <w:rFonts w:ascii="Times New Roman" w:hAnsi="Times New Roman" w:cs="Times New Roman"/>
                <w:szCs w:val="21"/>
              </w:rPr>
              <w:t>排放二氧化硫、氮氧化物、烟粉尘和挥发性有机污染物的项目，必须落实相关污染物总量减排方案，上一年度环境空气质量相关污染物年平均浓度不达标的，应进行倍量削减替代。</w:t>
            </w:r>
          </w:p>
          <w:p>
            <w:pPr>
              <w:spacing w:line="300" w:lineRule="exact"/>
              <w:jc w:val="left"/>
              <w:rPr>
                <w:rFonts w:ascii="Times New Roman" w:hAnsi="Times New Roman" w:cs="Times New Roman"/>
                <w:szCs w:val="21"/>
              </w:rPr>
            </w:pPr>
            <w:r>
              <w:rPr>
                <w:rFonts w:ascii="Times New Roman" w:hAnsi="Times New Roman" w:eastAsia="宋体" w:cs="Times New Roman"/>
                <w:szCs w:val="21"/>
              </w:rPr>
              <w:t>4、</w:t>
            </w:r>
            <w:r>
              <w:rPr>
                <w:rFonts w:hint="eastAsia" w:ascii="Times New Roman" w:hAnsi="Times New Roman" w:cs="Times New Roman"/>
                <w:szCs w:val="21"/>
              </w:rPr>
              <w:t>大气污染物</w:t>
            </w:r>
            <w:r>
              <w:rPr>
                <w:rFonts w:ascii="Times New Roman" w:hAnsi="Times New Roman" w:cs="Times New Roman"/>
                <w:szCs w:val="21"/>
              </w:rPr>
              <w:t>排放全面执行大气污染物特别排放限值。</w:t>
            </w:r>
            <w:r>
              <w:rPr>
                <w:rFonts w:hint="eastAsia" w:ascii="Times New Roman" w:hAnsi="Times New Roman" w:cs="Times New Roman"/>
                <w:szCs w:val="21"/>
              </w:rPr>
              <w:t>有更严格地方大气污染物排放标准或控制要求的，从严执行。</w:t>
            </w:r>
          </w:p>
          <w:p>
            <w:pPr>
              <w:spacing w:line="300" w:lineRule="exact"/>
              <w:jc w:val="left"/>
              <w:rPr>
                <w:rFonts w:ascii="Times New Roman" w:hAnsi="Times New Roman" w:eastAsia="宋体" w:cs="Times New Roman"/>
                <w:szCs w:val="21"/>
              </w:rPr>
            </w:pPr>
            <w:r>
              <w:rPr>
                <w:rFonts w:ascii="Times New Roman" w:hAnsi="Times New Roman" w:cs="Times New Roman"/>
                <w:szCs w:val="21"/>
              </w:rPr>
              <w:t>5、工业园区取消自备燃煤锅炉，实现集中供热。</w:t>
            </w:r>
          </w:p>
        </w:tc>
        <w:tc>
          <w:tcPr>
            <w:tcW w:w="2831" w:type="dxa"/>
            <w:vMerge w:val="continue"/>
            <w:tcBorders>
              <w:left w:val="single" w:color="auto" w:sz="4" w:space="0"/>
            </w:tcBorders>
            <w:shd w:val="clear" w:color="auto" w:fill="auto"/>
            <w:vAlign w:val="center"/>
          </w:tcPr>
          <w:p>
            <w:pPr>
              <w:jc w:val="left"/>
              <w:rPr>
                <w:rFonts w:ascii="Times New Roman" w:hAnsi="Times New Roman" w:eastAsia="宋体" w:cs="Times New Roman"/>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9" w:hRule="atLeast"/>
        </w:trPr>
        <w:tc>
          <w:tcPr>
            <w:tcW w:w="566" w:type="dxa"/>
            <w:vMerge w:val="continue"/>
            <w:shd w:val="clear" w:color="auto" w:fill="auto"/>
            <w:vAlign w:val="center"/>
          </w:tcPr>
          <w:p>
            <w:pPr>
              <w:spacing w:line="300" w:lineRule="exact"/>
              <w:jc w:val="center"/>
              <w:rPr>
                <w:rFonts w:ascii="Times New Roman" w:hAnsi="Times New Roman" w:eastAsia="宋体" w:cs="Times New Roman"/>
                <w:szCs w:val="21"/>
              </w:rPr>
            </w:pPr>
          </w:p>
        </w:tc>
        <w:tc>
          <w:tcPr>
            <w:tcW w:w="849" w:type="dxa"/>
            <w:vMerge w:val="continue"/>
            <w:shd w:val="clear" w:color="auto" w:fill="auto"/>
            <w:vAlign w:val="center"/>
          </w:tcPr>
          <w:p>
            <w:pPr>
              <w:spacing w:line="300" w:lineRule="exact"/>
              <w:jc w:val="center"/>
              <w:rPr>
                <w:rFonts w:ascii="Times New Roman" w:hAnsi="Times New Roman" w:eastAsia="宋体" w:cs="Times New Roman"/>
                <w:szCs w:val="21"/>
              </w:rPr>
            </w:pPr>
          </w:p>
        </w:tc>
        <w:tc>
          <w:tcPr>
            <w:tcW w:w="453" w:type="dxa"/>
            <w:vMerge w:val="continue"/>
            <w:shd w:val="clear" w:color="auto" w:fill="auto"/>
            <w:vAlign w:val="center"/>
          </w:tcPr>
          <w:p>
            <w:pPr>
              <w:spacing w:line="300" w:lineRule="exact"/>
              <w:jc w:val="center"/>
              <w:rPr>
                <w:rFonts w:ascii="Times New Roman" w:hAnsi="Times New Roman" w:eastAsia="宋体" w:cs="Times New Roman"/>
                <w:szCs w:val="21"/>
              </w:rPr>
            </w:pPr>
          </w:p>
        </w:tc>
        <w:tc>
          <w:tcPr>
            <w:tcW w:w="453" w:type="dxa"/>
            <w:vMerge w:val="continue"/>
            <w:shd w:val="clear" w:color="auto" w:fill="auto"/>
            <w:vAlign w:val="center"/>
          </w:tcPr>
          <w:p>
            <w:pPr>
              <w:spacing w:line="300" w:lineRule="exact"/>
              <w:jc w:val="center"/>
              <w:rPr>
                <w:rFonts w:ascii="Times New Roman" w:hAnsi="Times New Roman" w:eastAsia="宋体" w:cs="Times New Roman"/>
                <w:szCs w:val="21"/>
              </w:rPr>
            </w:pPr>
          </w:p>
        </w:tc>
        <w:tc>
          <w:tcPr>
            <w:tcW w:w="453" w:type="dxa"/>
            <w:vMerge w:val="continue"/>
            <w:shd w:val="clear" w:color="auto" w:fill="auto"/>
            <w:vAlign w:val="center"/>
          </w:tcPr>
          <w:p>
            <w:pPr>
              <w:spacing w:line="300" w:lineRule="exact"/>
              <w:jc w:val="center"/>
              <w:rPr>
                <w:rFonts w:ascii="Times New Roman" w:hAnsi="Times New Roman" w:eastAsia="宋体" w:cs="Times New Roman"/>
                <w:szCs w:val="21"/>
              </w:rPr>
            </w:pPr>
          </w:p>
        </w:tc>
        <w:tc>
          <w:tcPr>
            <w:tcW w:w="849" w:type="dxa"/>
            <w:vMerge w:val="continue"/>
            <w:shd w:val="clear" w:color="auto" w:fill="auto"/>
            <w:vAlign w:val="center"/>
          </w:tcPr>
          <w:p>
            <w:pPr>
              <w:spacing w:line="300" w:lineRule="exact"/>
              <w:jc w:val="center"/>
              <w:rPr>
                <w:rFonts w:ascii="Times New Roman" w:hAnsi="Times New Roman" w:eastAsia="宋体" w:cs="Times New Roman"/>
                <w:szCs w:val="21"/>
              </w:rPr>
            </w:pPr>
          </w:p>
        </w:tc>
        <w:tc>
          <w:tcPr>
            <w:tcW w:w="849" w:type="dxa"/>
            <w:vMerge w:val="continue"/>
            <w:shd w:val="clear" w:color="auto" w:fill="auto"/>
            <w:vAlign w:val="center"/>
          </w:tcPr>
          <w:p>
            <w:pPr>
              <w:spacing w:line="300" w:lineRule="exact"/>
              <w:jc w:val="center"/>
              <w:rPr>
                <w:rFonts w:ascii="Times New Roman" w:hAnsi="Times New Roman" w:eastAsia="宋体" w:cs="Times New Roman"/>
                <w:szCs w:val="21"/>
              </w:rPr>
            </w:pPr>
          </w:p>
        </w:tc>
        <w:tc>
          <w:tcPr>
            <w:tcW w:w="849" w:type="dxa"/>
            <w:vMerge w:val="continue"/>
            <w:shd w:val="clear" w:color="auto" w:fill="auto"/>
            <w:vAlign w:val="center"/>
          </w:tcPr>
          <w:p>
            <w:pPr>
              <w:spacing w:line="300" w:lineRule="exact"/>
              <w:jc w:val="center"/>
              <w:rPr>
                <w:rFonts w:ascii="Times New Roman" w:hAnsi="Times New Roman" w:eastAsia="宋体" w:cs="Times New Roman"/>
                <w:szCs w:val="21"/>
              </w:rPr>
            </w:pPr>
          </w:p>
        </w:tc>
        <w:tc>
          <w:tcPr>
            <w:tcW w:w="906" w:type="dxa"/>
            <w:vMerge w:val="continue"/>
            <w:shd w:val="clear" w:color="auto" w:fill="auto"/>
            <w:vAlign w:val="center"/>
          </w:tcPr>
          <w:p>
            <w:pPr>
              <w:spacing w:line="300" w:lineRule="exact"/>
              <w:jc w:val="center"/>
              <w:rPr>
                <w:rFonts w:ascii="Times New Roman" w:hAnsi="Times New Roman" w:eastAsia="宋体" w:cs="Times New Roman"/>
                <w:szCs w:val="21"/>
              </w:rPr>
            </w:pPr>
          </w:p>
        </w:tc>
        <w:tc>
          <w:tcPr>
            <w:tcW w:w="2831" w:type="dxa"/>
            <w:vMerge w:val="continue"/>
            <w:shd w:val="clear" w:color="auto" w:fill="auto"/>
            <w:vAlign w:val="center"/>
          </w:tcPr>
          <w:p>
            <w:pPr>
              <w:spacing w:line="300" w:lineRule="exact"/>
              <w:jc w:val="center"/>
              <w:rPr>
                <w:rFonts w:ascii="Times New Roman" w:hAnsi="Times New Roman" w:eastAsia="宋体" w:cs="Times New Roman"/>
                <w:szCs w:val="21"/>
              </w:rPr>
            </w:pPr>
          </w:p>
        </w:tc>
        <w:tc>
          <w:tcPr>
            <w:tcW w:w="1133" w:type="dxa"/>
            <w:shd w:val="clear" w:color="auto" w:fill="auto"/>
            <w:vAlign w:val="center"/>
          </w:tcPr>
          <w:p>
            <w:pPr>
              <w:spacing w:line="300" w:lineRule="exact"/>
              <w:jc w:val="center"/>
              <w:rPr>
                <w:rFonts w:ascii="Times New Roman" w:hAnsi="Times New Roman" w:eastAsia="宋体" w:cs="Times New Roman"/>
                <w:szCs w:val="21"/>
              </w:rPr>
            </w:pPr>
            <w:r>
              <w:rPr>
                <w:rFonts w:ascii="Times New Roman" w:hAnsi="Times New Roman" w:eastAsia="宋体" w:cs="Times New Roman"/>
                <w:szCs w:val="21"/>
              </w:rPr>
              <w:t>环境风险防控</w:t>
            </w:r>
          </w:p>
        </w:tc>
        <w:tc>
          <w:tcPr>
            <w:tcW w:w="7927" w:type="dxa"/>
            <w:tcBorders>
              <w:right w:val="single" w:color="auto" w:sz="4" w:space="0"/>
            </w:tcBorders>
            <w:shd w:val="clear" w:color="auto" w:fill="auto"/>
            <w:vAlign w:val="center"/>
          </w:tcPr>
          <w:p>
            <w:pPr>
              <w:spacing w:line="300" w:lineRule="exact"/>
              <w:jc w:val="left"/>
              <w:rPr>
                <w:rFonts w:ascii="Times New Roman" w:hAnsi="Times New Roman" w:cs="Times New Roman"/>
                <w:szCs w:val="21"/>
              </w:rPr>
            </w:pPr>
            <w:r>
              <w:rPr>
                <w:rFonts w:ascii="Times New Roman" w:hAnsi="Times New Roman" w:cs="Times New Roman"/>
                <w:szCs w:val="21"/>
              </w:rPr>
              <w:t>1、执行山西省、重点区域（汾渭平原）、吕梁市的环境风险防控要求。</w:t>
            </w:r>
          </w:p>
          <w:p>
            <w:pPr>
              <w:spacing w:line="300" w:lineRule="exact"/>
              <w:rPr>
                <w:rFonts w:ascii="Times New Roman" w:hAnsi="Times New Roman" w:cs="Times New Roman"/>
                <w:kern w:val="0"/>
                <w:szCs w:val="21"/>
              </w:rPr>
            </w:pPr>
            <w:r>
              <w:rPr>
                <w:rFonts w:hint="eastAsia" w:ascii="Times New Roman" w:hAnsi="Times New Roman" w:cs="Times New Roman"/>
                <w:kern w:val="0"/>
                <w:szCs w:val="21"/>
              </w:rPr>
              <w:t>2</w:t>
            </w:r>
            <w:r>
              <w:rPr>
                <w:rFonts w:ascii="Times New Roman" w:hAnsi="Times New Roman" w:cs="Times New Roman"/>
                <w:kern w:val="0"/>
                <w:szCs w:val="21"/>
              </w:rPr>
              <w:t>、新、改、扩建项目用地应当符合国家或者地方有关建设用地土壤污染风险管控标准。</w:t>
            </w:r>
          </w:p>
        </w:tc>
        <w:tc>
          <w:tcPr>
            <w:tcW w:w="2831" w:type="dxa"/>
            <w:vMerge w:val="continue"/>
            <w:tcBorders>
              <w:left w:val="single" w:color="auto" w:sz="4" w:space="0"/>
            </w:tcBorders>
            <w:shd w:val="clear" w:color="auto" w:fill="auto"/>
            <w:vAlign w:val="center"/>
          </w:tcPr>
          <w:p>
            <w:pPr>
              <w:jc w:val="left"/>
              <w:rPr>
                <w:rFonts w:ascii="Times New Roman" w:hAnsi="Times New Roman" w:eastAsia="宋体" w:cs="Times New Roman"/>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9" w:hRule="atLeast"/>
        </w:trPr>
        <w:tc>
          <w:tcPr>
            <w:tcW w:w="566" w:type="dxa"/>
            <w:vMerge w:val="continue"/>
            <w:shd w:val="clear" w:color="auto" w:fill="auto"/>
            <w:vAlign w:val="center"/>
          </w:tcPr>
          <w:p>
            <w:pPr>
              <w:spacing w:line="300" w:lineRule="exact"/>
              <w:jc w:val="center"/>
              <w:rPr>
                <w:rFonts w:ascii="Times New Roman" w:hAnsi="Times New Roman" w:eastAsia="宋体" w:cs="Times New Roman"/>
                <w:szCs w:val="21"/>
              </w:rPr>
            </w:pPr>
          </w:p>
        </w:tc>
        <w:tc>
          <w:tcPr>
            <w:tcW w:w="849" w:type="dxa"/>
            <w:vMerge w:val="continue"/>
            <w:shd w:val="clear" w:color="auto" w:fill="auto"/>
            <w:vAlign w:val="center"/>
          </w:tcPr>
          <w:p>
            <w:pPr>
              <w:spacing w:line="300" w:lineRule="exact"/>
              <w:jc w:val="center"/>
              <w:rPr>
                <w:rFonts w:ascii="Times New Roman" w:hAnsi="Times New Roman" w:eastAsia="宋体" w:cs="Times New Roman"/>
                <w:szCs w:val="21"/>
              </w:rPr>
            </w:pPr>
          </w:p>
        </w:tc>
        <w:tc>
          <w:tcPr>
            <w:tcW w:w="453" w:type="dxa"/>
            <w:vMerge w:val="continue"/>
            <w:shd w:val="clear" w:color="auto" w:fill="auto"/>
            <w:vAlign w:val="center"/>
          </w:tcPr>
          <w:p>
            <w:pPr>
              <w:spacing w:line="300" w:lineRule="exact"/>
              <w:jc w:val="center"/>
              <w:rPr>
                <w:rFonts w:ascii="Times New Roman" w:hAnsi="Times New Roman" w:eastAsia="宋体" w:cs="Times New Roman"/>
                <w:szCs w:val="21"/>
              </w:rPr>
            </w:pPr>
          </w:p>
        </w:tc>
        <w:tc>
          <w:tcPr>
            <w:tcW w:w="453" w:type="dxa"/>
            <w:vMerge w:val="continue"/>
            <w:shd w:val="clear" w:color="auto" w:fill="auto"/>
            <w:vAlign w:val="center"/>
          </w:tcPr>
          <w:p>
            <w:pPr>
              <w:spacing w:line="300" w:lineRule="exact"/>
              <w:jc w:val="center"/>
              <w:rPr>
                <w:rFonts w:ascii="Times New Roman" w:hAnsi="Times New Roman" w:eastAsia="宋体" w:cs="Times New Roman"/>
                <w:szCs w:val="21"/>
              </w:rPr>
            </w:pPr>
          </w:p>
        </w:tc>
        <w:tc>
          <w:tcPr>
            <w:tcW w:w="453" w:type="dxa"/>
            <w:vMerge w:val="continue"/>
            <w:shd w:val="clear" w:color="auto" w:fill="auto"/>
            <w:vAlign w:val="center"/>
          </w:tcPr>
          <w:p>
            <w:pPr>
              <w:spacing w:line="300" w:lineRule="exact"/>
              <w:jc w:val="center"/>
              <w:rPr>
                <w:rFonts w:ascii="Times New Roman" w:hAnsi="Times New Roman" w:eastAsia="宋体" w:cs="Times New Roman"/>
                <w:szCs w:val="21"/>
              </w:rPr>
            </w:pPr>
          </w:p>
        </w:tc>
        <w:tc>
          <w:tcPr>
            <w:tcW w:w="849" w:type="dxa"/>
            <w:vMerge w:val="continue"/>
            <w:shd w:val="clear" w:color="auto" w:fill="auto"/>
            <w:vAlign w:val="center"/>
          </w:tcPr>
          <w:p>
            <w:pPr>
              <w:spacing w:line="300" w:lineRule="exact"/>
              <w:jc w:val="center"/>
              <w:rPr>
                <w:rFonts w:ascii="Times New Roman" w:hAnsi="Times New Roman" w:eastAsia="宋体" w:cs="Times New Roman"/>
                <w:szCs w:val="21"/>
              </w:rPr>
            </w:pPr>
          </w:p>
        </w:tc>
        <w:tc>
          <w:tcPr>
            <w:tcW w:w="849" w:type="dxa"/>
            <w:vMerge w:val="continue"/>
            <w:shd w:val="clear" w:color="auto" w:fill="auto"/>
            <w:vAlign w:val="center"/>
          </w:tcPr>
          <w:p>
            <w:pPr>
              <w:spacing w:line="300" w:lineRule="exact"/>
              <w:jc w:val="center"/>
              <w:rPr>
                <w:rFonts w:ascii="Times New Roman" w:hAnsi="Times New Roman" w:eastAsia="宋体" w:cs="Times New Roman"/>
                <w:szCs w:val="21"/>
              </w:rPr>
            </w:pPr>
          </w:p>
        </w:tc>
        <w:tc>
          <w:tcPr>
            <w:tcW w:w="849" w:type="dxa"/>
            <w:vMerge w:val="continue"/>
            <w:shd w:val="clear" w:color="auto" w:fill="auto"/>
            <w:vAlign w:val="center"/>
          </w:tcPr>
          <w:p>
            <w:pPr>
              <w:spacing w:line="300" w:lineRule="exact"/>
              <w:jc w:val="center"/>
              <w:rPr>
                <w:rFonts w:ascii="Times New Roman" w:hAnsi="Times New Roman" w:eastAsia="宋体" w:cs="Times New Roman"/>
                <w:szCs w:val="21"/>
              </w:rPr>
            </w:pPr>
          </w:p>
        </w:tc>
        <w:tc>
          <w:tcPr>
            <w:tcW w:w="906" w:type="dxa"/>
            <w:vMerge w:val="continue"/>
            <w:shd w:val="clear" w:color="auto" w:fill="auto"/>
            <w:vAlign w:val="center"/>
          </w:tcPr>
          <w:p>
            <w:pPr>
              <w:spacing w:line="300" w:lineRule="exact"/>
              <w:jc w:val="center"/>
              <w:rPr>
                <w:rFonts w:ascii="Times New Roman" w:hAnsi="Times New Roman" w:eastAsia="宋体" w:cs="Times New Roman"/>
                <w:szCs w:val="21"/>
              </w:rPr>
            </w:pPr>
          </w:p>
        </w:tc>
        <w:tc>
          <w:tcPr>
            <w:tcW w:w="2831" w:type="dxa"/>
            <w:vMerge w:val="continue"/>
            <w:shd w:val="clear" w:color="auto" w:fill="auto"/>
            <w:vAlign w:val="center"/>
          </w:tcPr>
          <w:p>
            <w:pPr>
              <w:spacing w:line="300" w:lineRule="exact"/>
              <w:jc w:val="center"/>
              <w:rPr>
                <w:rFonts w:ascii="Times New Roman" w:hAnsi="Times New Roman" w:eastAsia="宋体" w:cs="Times New Roman"/>
                <w:szCs w:val="21"/>
              </w:rPr>
            </w:pPr>
          </w:p>
        </w:tc>
        <w:tc>
          <w:tcPr>
            <w:tcW w:w="1133" w:type="dxa"/>
            <w:shd w:val="clear" w:color="auto" w:fill="auto"/>
            <w:vAlign w:val="center"/>
          </w:tcPr>
          <w:p>
            <w:pPr>
              <w:spacing w:line="300" w:lineRule="exact"/>
              <w:jc w:val="center"/>
              <w:rPr>
                <w:rFonts w:ascii="Times New Roman" w:hAnsi="Times New Roman" w:eastAsia="宋体" w:cs="Times New Roman"/>
                <w:szCs w:val="21"/>
              </w:rPr>
            </w:pPr>
            <w:r>
              <w:rPr>
                <w:rFonts w:ascii="Times New Roman" w:hAnsi="Times New Roman" w:eastAsia="宋体" w:cs="Times New Roman"/>
                <w:szCs w:val="21"/>
              </w:rPr>
              <w:t>资源利用效率要求</w:t>
            </w:r>
          </w:p>
        </w:tc>
        <w:tc>
          <w:tcPr>
            <w:tcW w:w="7927" w:type="dxa"/>
            <w:tcBorders>
              <w:right w:val="single" w:color="auto" w:sz="4" w:space="0"/>
            </w:tcBorders>
            <w:shd w:val="clear" w:color="auto" w:fill="auto"/>
            <w:vAlign w:val="center"/>
          </w:tcPr>
          <w:p>
            <w:pPr>
              <w:spacing w:line="300" w:lineRule="exact"/>
              <w:jc w:val="left"/>
              <w:rPr>
                <w:rFonts w:ascii="Times New Roman" w:hAnsi="Times New Roman" w:eastAsia="宋体" w:cs="Times New Roman"/>
                <w:szCs w:val="21"/>
              </w:rPr>
            </w:pPr>
            <w:r>
              <w:rPr>
                <w:rFonts w:ascii="Times New Roman" w:hAnsi="Times New Roman" w:eastAsia="宋体" w:cs="Times New Roman"/>
                <w:szCs w:val="21"/>
              </w:rPr>
              <w:t>1、执行山西省、重点区域（汾渭平原）、吕梁市</w:t>
            </w:r>
            <w:r>
              <w:rPr>
                <w:rFonts w:hint="eastAsia" w:ascii="Times New Roman" w:hAnsi="Times New Roman" w:eastAsia="宋体" w:cs="Times New Roman"/>
                <w:szCs w:val="21"/>
              </w:rPr>
              <w:t>的</w:t>
            </w:r>
            <w:r>
              <w:rPr>
                <w:rFonts w:ascii="Times New Roman" w:hAnsi="Times New Roman" w:eastAsia="宋体" w:cs="Times New Roman"/>
                <w:szCs w:val="21"/>
              </w:rPr>
              <w:t>资源利用效率要求。</w:t>
            </w:r>
          </w:p>
        </w:tc>
        <w:tc>
          <w:tcPr>
            <w:tcW w:w="2831" w:type="dxa"/>
            <w:vMerge w:val="continue"/>
            <w:tcBorders>
              <w:left w:val="single" w:color="auto" w:sz="4" w:space="0"/>
            </w:tcBorders>
            <w:shd w:val="clear" w:color="auto" w:fill="auto"/>
            <w:vAlign w:val="center"/>
          </w:tcPr>
          <w:p>
            <w:pPr>
              <w:jc w:val="left"/>
              <w:rPr>
                <w:rFonts w:ascii="Times New Roman" w:hAnsi="Times New Roman" w:eastAsia="宋体" w:cs="Times New Roman"/>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9" w:hRule="atLeast"/>
        </w:trPr>
        <w:tc>
          <w:tcPr>
            <w:tcW w:w="566" w:type="dxa"/>
            <w:vMerge w:val="restart"/>
            <w:shd w:val="clear" w:color="auto" w:fill="auto"/>
            <w:vAlign w:val="center"/>
          </w:tcPr>
          <w:p>
            <w:pPr>
              <w:jc w:val="center"/>
              <w:rPr>
                <w:rFonts w:ascii="Times New Roman" w:hAnsi="Times New Roman" w:eastAsia="宋体" w:cs="Times New Roman"/>
                <w:b/>
                <w:szCs w:val="21"/>
              </w:rPr>
            </w:pPr>
            <w:r>
              <w:rPr>
                <w:rFonts w:ascii="Times New Roman" w:hAnsi="Times New Roman" w:eastAsia="宋体" w:cs="Times New Roman"/>
                <w:b/>
                <w:szCs w:val="21"/>
              </w:rPr>
              <w:t>序号</w:t>
            </w:r>
          </w:p>
        </w:tc>
        <w:tc>
          <w:tcPr>
            <w:tcW w:w="849" w:type="dxa"/>
            <w:vMerge w:val="restart"/>
            <w:shd w:val="clear" w:color="auto" w:fill="auto"/>
            <w:vAlign w:val="center"/>
          </w:tcPr>
          <w:p>
            <w:pPr>
              <w:jc w:val="center"/>
              <w:rPr>
                <w:rFonts w:ascii="Times New Roman" w:hAnsi="Times New Roman" w:eastAsia="宋体" w:cs="Times New Roman"/>
                <w:b/>
                <w:szCs w:val="21"/>
              </w:rPr>
            </w:pPr>
            <w:r>
              <w:rPr>
                <w:rFonts w:ascii="Times New Roman" w:hAnsi="Times New Roman" w:eastAsia="宋体" w:cs="Times New Roman"/>
                <w:b/>
                <w:szCs w:val="21"/>
              </w:rPr>
              <w:t>环境管控单元编码</w:t>
            </w:r>
          </w:p>
        </w:tc>
        <w:tc>
          <w:tcPr>
            <w:tcW w:w="1360" w:type="dxa"/>
            <w:gridSpan w:val="3"/>
            <w:shd w:val="clear" w:color="auto" w:fill="auto"/>
            <w:vAlign w:val="center"/>
          </w:tcPr>
          <w:p>
            <w:pPr>
              <w:jc w:val="center"/>
              <w:rPr>
                <w:rFonts w:ascii="Times New Roman" w:hAnsi="Times New Roman" w:eastAsia="宋体" w:cs="Times New Roman"/>
                <w:b/>
                <w:szCs w:val="21"/>
              </w:rPr>
            </w:pPr>
            <w:r>
              <w:rPr>
                <w:rFonts w:ascii="Times New Roman" w:hAnsi="Times New Roman" w:eastAsia="宋体" w:cs="Times New Roman"/>
                <w:b/>
                <w:szCs w:val="21"/>
              </w:rPr>
              <w:t>行政区</w:t>
            </w:r>
          </w:p>
        </w:tc>
        <w:tc>
          <w:tcPr>
            <w:tcW w:w="849" w:type="dxa"/>
            <w:vMerge w:val="restart"/>
            <w:shd w:val="clear" w:color="auto" w:fill="auto"/>
            <w:vAlign w:val="center"/>
          </w:tcPr>
          <w:p>
            <w:pPr>
              <w:jc w:val="center"/>
              <w:rPr>
                <w:rFonts w:ascii="Times New Roman" w:hAnsi="Times New Roman" w:eastAsia="宋体" w:cs="Times New Roman"/>
                <w:b/>
                <w:szCs w:val="21"/>
              </w:rPr>
            </w:pPr>
            <w:r>
              <w:rPr>
                <w:rFonts w:ascii="Times New Roman" w:hAnsi="Times New Roman" w:eastAsia="宋体" w:cs="Times New Roman"/>
                <w:b/>
                <w:szCs w:val="21"/>
              </w:rPr>
              <w:t>环境管控单元名称</w:t>
            </w:r>
          </w:p>
        </w:tc>
        <w:tc>
          <w:tcPr>
            <w:tcW w:w="849" w:type="dxa"/>
            <w:vMerge w:val="restart"/>
            <w:shd w:val="clear" w:color="auto" w:fill="auto"/>
            <w:vAlign w:val="center"/>
          </w:tcPr>
          <w:p>
            <w:pPr>
              <w:jc w:val="center"/>
              <w:rPr>
                <w:rFonts w:ascii="Times New Roman" w:hAnsi="Times New Roman" w:eastAsia="宋体" w:cs="Times New Roman"/>
                <w:b/>
                <w:szCs w:val="21"/>
              </w:rPr>
            </w:pPr>
            <w:r>
              <w:rPr>
                <w:rFonts w:ascii="Times New Roman" w:hAnsi="Times New Roman" w:eastAsia="宋体" w:cs="Times New Roman"/>
                <w:b/>
                <w:szCs w:val="21"/>
              </w:rPr>
              <w:t>环境管控单元分类</w:t>
            </w:r>
          </w:p>
        </w:tc>
        <w:tc>
          <w:tcPr>
            <w:tcW w:w="849" w:type="dxa"/>
            <w:vMerge w:val="restart"/>
            <w:shd w:val="clear" w:color="auto" w:fill="auto"/>
            <w:vAlign w:val="center"/>
          </w:tcPr>
          <w:p>
            <w:pPr>
              <w:jc w:val="center"/>
              <w:rPr>
                <w:rFonts w:ascii="Times New Roman" w:hAnsi="Times New Roman" w:eastAsia="宋体" w:cs="Times New Roman"/>
                <w:b/>
                <w:szCs w:val="21"/>
              </w:rPr>
            </w:pPr>
            <w:r>
              <w:rPr>
                <w:rFonts w:ascii="Times New Roman" w:hAnsi="Times New Roman" w:eastAsia="宋体" w:cs="Times New Roman"/>
                <w:b/>
                <w:szCs w:val="21"/>
              </w:rPr>
              <w:t>涉及要素类型</w:t>
            </w:r>
          </w:p>
        </w:tc>
        <w:tc>
          <w:tcPr>
            <w:tcW w:w="906" w:type="dxa"/>
            <w:vMerge w:val="restart"/>
            <w:shd w:val="clear" w:color="auto" w:fill="auto"/>
            <w:vAlign w:val="center"/>
          </w:tcPr>
          <w:p>
            <w:pPr>
              <w:jc w:val="center"/>
              <w:rPr>
                <w:rFonts w:ascii="Times New Roman" w:hAnsi="Times New Roman" w:eastAsia="宋体" w:cs="Times New Roman"/>
                <w:b/>
                <w:szCs w:val="21"/>
              </w:rPr>
            </w:pPr>
            <w:r>
              <w:rPr>
                <w:rFonts w:ascii="Times New Roman" w:hAnsi="Times New Roman" w:eastAsia="宋体" w:cs="Times New Roman"/>
                <w:b/>
                <w:szCs w:val="21"/>
              </w:rPr>
              <w:t>面积</w:t>
            </w:r>
          </w:p>
          <w:p>
            <w:pPr>
              <w:jc w:val="center"/>
              <w:rPr>
                <w:rFonts w:ascii="Times New Roman" w:hAnsi="Times New Roman" w:eastAsia="宋体" w:cs="Times New Roman"/>
                <w:b/>
                <w:szCs w:val="21"/>
              </w:rPr>
            </w:pPr>
            <w:r>
              <w:rPr>
                <w:rFonts w:ascii="Times New Roman" w:hAnsi="Times New Roman" w:eastAsia="宋体" w:cs="Times New Roman"/>
                <w:b/>
                <w:szCs w:val="21"/>
              </w:rPr>
              <w:t>（km</w:t>
            </w:r>
            <w:r>
              <w:rPr>
                <w:rFonts w:ascii="Times New Roman" w:hAnsi="Times New Roman" w:eastAsia="宋体" w:cs="Times New Roman"/>
                <w:b/>
                <w:szCs w:val="21"/>
                <w:vertAlign w:val="superscript"/>
              </w:rPr>
              <w:t>2</w:t>
            </w:r>
            <w:r>
              <w:rPr>
                <w:rFonts w:ascii="Times New Roman" w:hAnsi="Times New Roman" w:eastAsia="宋体" w:cs="Times New Roman"/>
                <w:b/>
                <w:szCs w:val="21"/>
              </w:rPr>
              <w:t>）</w:t>
            </w:r>
          </w:p>
        </w:tc>
        <w:tc>
          <w:tcPr>
            <w:tcW w:w="2831" w:type="dxa"/>
            <w:vMerge w:val="restart"/>
            <w:shd w:val="clear" w:color="auto" w:fill="auto"/>
            <w:vAlign w:val="center"/>
          </w:tcPr>
          <w:p>
            <w:pPr>
              <w:jc w:val="center"/>
              <w:rPr>
                <w:rFonts w:ascii="Times New Roman" w:hAnsi="Times New Roman" w:eastAsia="宋体" w:cs="Times New Roman"/>
                <w:b/>
                <w:szCs w:val="21"/>
              </w:rPr>
            </w:pPr>
            <w:r>
              <w:rPr>
                <w:rFonts w:ascii="Times New Roman" w:hAnsi="Times New Roman" w:eastAsia="宋体" w:cs="Times New Roman"/>
                <w:b/>
                <w:szCs w:val="21"/>
              </w:rPr>
              <w:t>现状和问题</w:t>
            </w:r>
          </w:p>
        </w:tc>
        <w:tc>
          <w:tcPr>
            <w:tcW w:w="1133" w:type="dxa"/>
            <w:vMerge w:val="restart"/>
            <w:shd w:val="clear" w:color="auto" w:fill="auto"/>
            <w:vAlign w:val="center"/>
          </w:tcPr>
          <w:p>
            <w:pPr>
              <w:jc w:val="center"/>
              <w:rPr>
                <w:rFonts w:ascii="Times New Roman" w:hAnsi="Times New Roman" w:eastAsia="宋体" w:cs="Times New Roman"/>
                <w:b/>
                <w:szCs w:val="21"/>
              </w:rPr>
            </w:pPr>
            <w:r>
              <w:rPr>
                <w:rFonts w:ascii="Times New Roman" w:hAnsi="Times New Roman" w:eastAsia="宋体" w:cs="Times New Roman"/>
                <w:b/>
                <w:szCs w:val="21"/>
              </w:rPr>
              <w:t>维度</w:t>
            </w:r>
          </w:p>
        </w:tc>
        <w:tc>
          <w:tcPr>
            <w:tcW w:w="7927" w:type="dxa"/>
            <w:vMerge w:val="restart"/>
            <w:tcBorders>
              <w:right w:val="single" w:color="auto" w:sz="4" w:space="0"/>
            </w:tcBorders>
            <w:shd w:val="clear" w:color="auto" w:fill="auto"/>
            <w:vAlign w:val="center"/>
          </w:tcPr>
          <w:p>
            <w:pPr>
              <w:jc w:val="center"/>
              <w:rPr>
                <w:rFonts w:ascii="Times New Roman" w:hAnsi="Times New Roman" w:eastAsia="宋体" w:cs="Times New Roman"/>
                <w:b/>
                <w:szCs w:val="21"/>
              </w:rPr>
            </w:pPr>
            <w:r>
              <w:rPr>
                <w:rFonts w:ascii="Times New Roman" w:hAnsi="Times New Roman" w:eastAsia="宋体" w:cs="Times New Roman"/>
                <w:b/>
                <w:szCs w:val="21"/>
              </w:rPr>
              <w:t>管控要求</w:t>
            </w:r>
          </w:p>
        </w:tc>
        <w:tc>
          <w:tcPr>
            <w:tcW w:w="2831" w:type="dxa"/>
            <w:vMerge w:val="restart"/>
            <w:tcBorders>
              <w:left w:val="single" w:color="auto" w:sz="4" w:space="0"/>
            </w:tcBorders>
            <w:shd w:val="clear" w:color="auto" w:fill="auto"/>
            <w:vAlign w:val="center"/>
          </w:tcPr>
          <w:p>
            <w:pPr>
              <w:jc w:val="center"/>
              <w:rPr>
                <w:rFonts w:ascii="Times New Roman" w:hAnsi="Times New Roman" w:eastAsia="宋体" w:cs="Times New Roman"/>
                <w:b/>
                <w:szCs w:val="21"/>
              </w:rPr>
            </w:pPr>
            <w:r>
              <w:rPr>
                <w:rFonts w:ascii="Times New Roman" w:hAnsi="Times New Roman" w:eastAsia="宋体" w:cs="Times New Roman"/>
                <w:b/>
                <w:szCs w:val="21"/>
              </w:rPr>
              <w:t>主要依据</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9" w:hRule="atLeast"/>
        </w:trPr>
        <w:tc>
          <w:tcPr>
            <w:tcW w:w="566" w:type="dxa"/>
            <w:vMerge w:val="continue"/>
            <w:shd w:val="clear" w:color="auto" w:fill="auto"/>
            <w:vAlign w:val="center"/>
          </w:tcPr>
          <w:p>
            <w:pPr>
              <w:jc w:val="center"/>
              <w:rPr>
                <w:rFonts w:ascii="Times New Roman" w:hAnsi="Times New Roman" w:eastAsia="宋体" w:cs="Times New Roman"/>
                <w:szCs w:val="21"/>
              </w:rPr>
            </w:pPr>
          </w:p>
        </w:tc>
        <w:tc>
          <w:tcPr>
            <w:tcW w:w="849" w:type="dxa"/>
            <w:vMerge w:val="continue"/>
            <w:shd w:val="clear" w:color="auto" w:fill="auto"/>
            <w:vAlign w:val="center"/>
          </w:tcPr>
          <w:p>
            <w:pPr>
              <w:jc w:val="center"/>
              <w:rPr>
                <w:rFonts w:ascii="Times New Roman" w:hAnsi="Times New Roman" w:eastAsia="宋体" w:cs="Times New Roman"/>
                <w:szCs w:val="21"/>
              </w:rPr>
            </w:pPr>
          </w:p>
        </w:tc>
        <w:tc>
          <w:tcPr>
            <w:tcW w:w="453" w:type="dxa"/>
            <w:shd w:val="clear" w:color="auto" w:fill="auto"/>
            <w:vAlign w:val="center"/>
          </w:tcPr>
          <w:p>
            <w:pPr>
              <w:jc w:val="center"/>
              <w:rPr>
                <w:rFonts w:ascii="Times New Roman" w:hAnsi="Times New Roman" w:eastAsia="宋体" w:cs="Times New Roman"/>
                <w:b/>
                <w:szCs w:val="21"/>
              </w:rPr>
            </w:pPr>
            <w:r>
              <w:rPr>
                <w:rFonts w:ascii="Times New Roman" w:hAnsi="Times New Roman" w:eastAsia="宋体" w:cs="Times New Roman"/>
                <w:b/>
                <w:szCs w:val="21"/>
              </w:rPr>
              <w:t>省</w:t>
            </w:r>
          </w:p>
        </w:tc>
        <w:tc>
          <w:tcPr>
            <w:tcW w:w="453" w:type="dxa"/>
            <w:shd w:val="clear" w:color="auto" w:fill="auto"/>
            <w:vAlign w:val="center"/>
          </w:tcPr>
          <w:p>
            <w:pPr>
              <w:jc w:val="center"/>
              <w:rPr>
                <w:rFonts w:ascii="Times New Roman" w:hAnsi="Times New Roman" w:eastAsia="宋体" w:cs="Times New Roman"/>
                <w:b/>
                <w:szCs w:val="21"/>
              </w:rPr>
            </w:pPr>
            <w:r>
              <w:rPr>
                <w:rFonts w:ascii="Times New Roman" w:hAnsi="Times New Roman" w:eastAsia="宋体" w:cs="Times New Roman"/>
                <w:b/>
                <w:szCs w:val="21"/>
              </w:rPr>
              <w:t>市</w:t>
            </w:r>
          </w:p>
        </w:tc>
        <w:tc>
          <w:tcPr>
            <w:tcW w:w="453" w:type="dxa"/>
            <w:shd w:val="clear" w:color="auto" w:fill="auto"/>
            <w:vAlign w:val="center"/>
          </w:tcPr>
          <w:p>
            <w:pPr>
              <w:jc w:val="center"/>
              <w:rPr>
                <w:rFonts w:ascii="Times New Roman" w:hAnsi="Times New Roman" w:eastAsia="宋体" w:cs="Times New Roman"/>
                <w:b/>
                <w:szCs w:val="21"/>
              </w:rPr>
            </w:pPr>
            <w:r>
              <w:rPr>
                <w:rFonts w:ascii="Times New Roman" w:hAnsi="Times New Roman" w:eastAsia="宋体" w:cs="Times New Roman"/>
                <w:b/>
                <w:szCs w:val="21"/>
              </w:rPr>
              <w:t>县</w:t>
            </w:r>
          </w:p>
        </w:tc>
        <w:tc>
          <w:tcPr>
            <w:tcW w:w="849" w:type="dxa"/>
            <w:vMerge w:val="continue"/>
            <w:shd w:val="clear" w:color="auto" w:fill="auto"/>
            <w:vAlign w:val="center"/>
          </w:tcPr>
          <w:p>
            <w:pPr>
              <w:jc w:val="center"/>
              <w:rPr>
                <w:rFonts w:ascii="Times New Roman" w:hAnsi="Times New Roman" w:eastAsia="宋体" w:cs="Times New Roman"/>
                <w:szCs w:val="21"/>
              </w:rPr>
            </w:pPr>
          </w:p>
        </w:tc>
        <w:tc>
          <w:tcPr>
            <w:tcW w:w="849" w:type="dxa"/>
            <w:vMerge w:val="continue"/>
            <w:shd w:val="clear" w:color="auto" w:fill="auto"/>
            <w:vAlign w:val="center"/>
          </w:tcPr>
          <w:p>
            <w:pPr>
              <w:jc w:val="center"/>
              <w:rPr>
                <w:rFonts w:ascii="Times New Roman" w:hAnsi="Times New Roman" w:eastAsia="宋体" w:cs="Times New Roman"/>
                <w:szCs w:val="21"/>
              </w:rPr>
            </w:pPr>
          </w:p>
        </w:tc>
        <w:tc>
          <w:tcPr>
            <w:tcW w:w="849" w:type="dxa"/>
            <w:vMerge w:val="continue"/>
            <w:shd w:val="clear" w:color="auto" w:fill="auto"/>
            <w:vAlign w:val="center"/>
          </w:tcPr>
          <w:p>
            <w:pPr>
              <w:jc w:val="center"/>
              <w:rPr>
                <w:rFonts w:ascii="Times New Roman" w:hAnsi="Times New Roman" w:eastAsia="宋体" w:cs="Times New Roman"/>
                <w:szCs w:val="21"/>
              </w:rPr>
            </w:pPr>
          </w:p>
        </w:tc>
        <w:tc>
          <w:tcPr>
            <w:tcW w:w="906" w:type="dxa"/>
            <w:vMerge w:val="continue"/>
            <w:shd w:val="clear" w:color="auto" w:fill="auto"/>
            <w:vAlign w:val="center"/>
          </w:tcPr>
          <w:p>
            <w:pPr>
              <w:jc w:val="center"/>
              <w:rPr>
                <w:rFonts w:ascii="Times New Roman" w:hAnsi="Times New Roman" w:eastAsia="宋体" w:cs="Times New Roman"/>
                <w:szCs w:val="21"/>
              </w:rPr>
            </w:pPr>
          </w:p>
        </w:tc>
        <w:tc>
          <w:tcPr>
            <w:tcW w:w="2831" w:type="dxa"/>
            <w:vMerge w:val="continue"/>
            <w:shd w:val="clear" w:color="auto" w:fill="auto"/>
            <w:vAlign w:val="center"/>
          </w:tcPr>
          <w:p>
            <w:pPr>
              <w:jc w:val="center"/>
              <w:rPr>
                <w:rFonts w:ascii="Times New Roman" w:hAnsi="Times New Roman" w:eastAsia="宋体" w:cs="Times New Roman"/>
                <w:szCs w:val="21"/>
              </w:rPr>
            </w:pPr>
          </w:p>
        </w:tc>
        <w:tc>
          <w:tcPr>
            <w:tcW w:w="1133" w:type="dxa"/>
            <w:vMerge w:val="continue"/>
            <w:shd w:val="clear" w:color="auto" w:fill="auto"/>
            <w:vAlign w:val="center"/>
          </w:tcPr>
          <w:p>
            <w:pPr>
              <w:jc w:val="center"/>
              <w:rPr>
                <w:rFonts w:ascii="Times New Roman" w:hAnsi="Times New Roman" w:eastAsia="宋体" w:cs="Times New Roman"/>
                <w:szCs w:val="21"/>
              </w:rPr>
            </w:pPr>
          </w:p>
        </w:tc>
        <w:tc>
          <w:tcPr>
            <w:tcW w:w="7927" w:type="dxa"/>
            <w:vMerge w:val="continue"/>
            <w:tcBorders>
              <w:right w:val="single" w:color="auto" w:sz="4" w:space="0"/>
            </w:tcBorders>
            <w:shd w:val="clear" w:color="auto" w:fill="auto"/>
            <w:vAlign w:val="center"/>
          </w:tcPr>
          <w:p>
            <w:pPr>
              <w:jc w:val="center"/>
              <w:rPr>
                <w:rFonts w:ascii="Times New Roman" w:hAnsi="Times New Roman" w:eastAsia="宋体" w:cs="Times New Roman"/>
                <w:szCs w:val="21"/>
              </w:rPr>
            </w:pPr>
          </w:p>
        </w:tc>
        <w:tc>
          <w:tcPr>
            <w:tcW w:w="2831" w:type="dxa"/>
            <w:vMerge w:val="continue"/>
            <w:tcBorders>
              <w:left w:val="single" w:color="auto" w:sz="4" w:space="0"/>
            </w:tcBorders>
            <w:shd w:val="clear" w:color="auto" w:fill="auto"/>
            <w:vAlign w:val="center"/>
          </w:tcPr>
          <w:p>
            <w:pPr>
              <w:jc w:val="center"/>
              <w:rPr>
                <w:rFonts w:ascii="Times New Roman" w:hAnsi="Times New Roman" w:eastAsia="宋体" w:cs="Times New Roman"/>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9" w:hRule="atLeast"/>
        </w:trPr>
        <w:tc>
          <w:tcPr>
            <w:tcW w:w="566" w:type="dxa"/>
            <w:vMerge w:val="restart"/>
            <w:shd w:val="clear" w:color="auto" w:fill="auto"/>
            <w:vAlign w:val="center"/>
          </w:tcPr>
          <w:p>
            <w:pPr>
              <w:jc w:val="center"/>
              <w:rPr>
                <w:rFonts w:ascii="Times New Roman" w:hAnsi="Times New Roman" w:eastAsia="宋体" w:cs="Times New Roman"/>
                <w:szCs w:val="21"/>
              </w:rPr>
            </w:pPr>
            <w:r>
              <w:rPr>
                <w:rFonts w:ascii="Times New Roman" w:hAnsi="Times New Roman" w:eastAsia="宋体" w:cs="Times New Roman"/>
                <w:szCs w:val="21"/>
              </w:rPr>
              <w:t>3</w:t>
            </w:r>
          </w:p>
        </w:tc>
        <w:tc>
          <w:tcPr>
            <w:tcW w:w="849" w:type="dxa"/>
            <w:vMerge w:val="restart"/>
            <w:shd w:val="clear" w:color="auto" w:fill="auto"/>
            <w:vAlign w:val="center"/>
          </w:tcPr>
          <w:p>
            <w:pPr>
              <w:jc w:val="center"/>
              <w:rPr>
                <w:rFonts w:ascii="Times New Roman" w:hAnsi="Times New Roman" w:eastAsia="宋体" w:cs="Times New Roman"/>
                <w:szCs w:val="21"/>
              </w:rPr>
            </w:pPr>
            <w:r>
              <w:rPr>
                <w:rFonts w:ascii="Times New Roman" w:hAnsi="Times New Roman" w:eastAsia="宋体" w:cs="Times New Roman"/>
                <w:szCs w:val="21"/>
              </w:rPr>
              <w:t>ZH14110220003</w:t>
            </w:r>
          </w:p>
        </w:tc>
        <w:tc>
          <w:tcPr>
            <w:tcW w:w="453" w:type="dxa"/>
            <w:vMerge w:val="restart"/>
            <w:shd w:val="clear" w:color="auto" w:fill="auto"/>
            <w:vAlign w:val="center"/>
          </w:tcPr>
          <w:p>
            <w:pPr>
              <w:jc w:val="center"/>
              <w:rPr>
                <w:rFonts w:ascii="Times New Roman" w:hAnsi="Times New Roman" w:eastAsia="宋体" w:cs="Times New Roman"/>
                <w:szCs w:val="21"/>
              </w:rPr>
            </w:pPr>
            <w:r>
              <w:rPr>
                <w:rFonts w:ascii="Times New Roman" w:hAnsi="Times New Roman" w:eastAsia="宋体" w:cs="Times New Roman"/>
                <w:szCs w:val="21"/>
              </w:rPr>
              <w:t>山西省</w:t>
            </w:r>
          </w:p>
        </w:tc>
        <w:tc>
          <w:tcPr>
            <w:tcW w:w="453" w:type="dxa"/>
            <w:vMerge w:val="restart"/>
            <w:shd w:val="clear" w:color="auto" w:fill="auto"/>
            <w:vAlign w:val="center"/>
          </w:tcPr>
          <w:p>
            <w:pPr>
              <w:jc w:val="center"/>
              <w:rPr>
                <w:rFonts w:ascii="Times New Roman" w:hAnsi="Times New Roman" w:eastAsia="宋体" w:cs="Times New Roman"/>
                <w:szCs w:val="21"/>
              </w:rPr>
            </w:pPr>
            <w:r>
              <w:rPr>
                <w:rFonts w:ascii="Times New Roman" w:hAnsi="Times New Roman" w:eastAsia="宋体" w:cs="Times New Roman"/>
                <w:szCs w:val="21"/>
              </w:rPr>
              <w:t>吕梁市</w:t>
            </w:r>
          </w:p>
        </w:tc>
        <w:tc>
          <w:tcPr>
            <w:tcW w:w="453" w:type="dxa"/>
            <w:vMerge w:val="restart"/>
            <w:shd w:val="clear" w:color="auto" w:fill="auto"/>
            <w:vAlign w:val="center"/>
          </w:tcPr>
          <w:p>
            <w:pPr>
              <w:jc w:val="center"/>
              <w:rPr>
                <w:rFonts w:ascii="Times New Roman" w:hAnsi="Times New Roman" w:eastAsia="宋体" w:cs="Times New Roman"/>
                <w:szCs w:val="21"/>
              </w:rPr>
            </w:pPr>
            <w:r>
              <w:rPr>
                <w:rFonts w:ascii="Times New Roman" w:hAnsi="Times New Roman" w:eastAsia="宋体" w:cs="Times New Roman"/>
                <w:szCs w:val="21"/>
              </w:rPr>
              <w:t>离石区</w:t>
            </w:r>
          </w:p>
        </w:tc>
        <w:tc>
          <w:tcPr>
            <w:tcW w:w="849" w:type="dxa"/>
            <w:vMerge w:val="restart"/>
            <w:shd w:val="clear" w:color="auto" w:fill="auto"/>
            <w:vAlign w:val="center"/>
          </w:tcPr>
          <w:p>
            <w:pPr>
              <w:jc w:val="center"/>
              <w:rPr>
                <w:rFonts w:ascii="Times New Roman" w:hAnsi="Times New Roman" w:eastAsia="宋体" w:cs="Times New Roman"/>
                <w:szCs w:val="21"/>
              </w:rPr>
            </w:pPr>
            <w:r>
              <w:rPr>
                <w:rFonts w:ascii="Times New Roman" w:hAnsi="Times New Roman" w:eastAsia="宋体" w:cs="Times New Roman"/>
                <w:szCs w:val="21"/>
              </w:rPr>
              <w:t>吕梁经济技术开发区先进制造产业园区</w:t>
            </w:r>
          </w:p>
        </w:tc>
        <w:tc>
          <w:tcPr>
            <w:tcW w:w="849" w:type="dxa"/>
            <w:vMerge w:val="restart"/>
            <w:shd w:val="clear" w:color="auto" w:fill="auto"/>
            <w:vAlign w:val="center"/>
          </w:tcPr>
          <w:p>
            <w:pPr>
              <w:jc w:val="center"/>
              <w:rPr>
                <w:rFonts w:ascii="Times New Roman" w:hAnsi="Times New Roman" w:eastAsia="宋体" w:cs="Times New Roman"/>
                <w:szCs w:val="21"/>
              </w:rPr>
            </w:pPr>
            <w:r>
              <w:rPr>
                <w:rFonts w:ascii="Times New Roman" w:hAnsi="Times New Roman" w:eastAsia="宋体" w:cs="Times New Roman"/>
                <w:szCs w:val="21"/>
              </w:rPr>
              <w:t>重点管控区</w:t>
            </w:r>
          </w:p>
        </w:tc>
        <w:tc>
          <w:tcPr>
            <w:tcW w:w="849" w:type="dxa"/>
            <w:vMerge w:val="restart"/>
            <w:shd w:val="clear" w:color="auto" w:fill="auto"/>
            <w:vAlign w:val="center"/>
          </w:tcPr>
          <w:p>
            <w:pPr>
              <w:jc w:val="center"/>
              <w:rPr>
                <w:rFonts w:ascii="Times New Roman" w:hAnsi="Times New Roman" w:eastAsia="宋体" w:cs="Times New Roman"/>
                <w:szCs w:val="21"/>
              </w:rPr>
            </w:pPr>
            <w:r>
              <w:rPr>
                <w:rFonts w:ascii="Times New Roman" w:hAnsi="Times New Roman" w:eastAsia="宋体" w:cs="Times New Roman"/>
                <w:szCs w:val="21"/>
              </w:rPr>
              <w:t>大气高排放区、土壤污染风险重点管控区、水环境工业污染重点管控区</w:t>
            </w:r>
          </w:p>
        </w:tc>
        <w:tc>
          <w:tcPr>
            <w:tcW w:w="906" w:type="dxa"/>
            <w:vMerge w:val="restart"/>
            <w:shd w:val="clear" w:color="auto" w:fill="auto"/>
            <w:vAlign w:val="center"/>
          </w:tcPr>
          <w:p>
            <w:pPr>
              <w:jc w:val="center"/>
              <w:rPr>
                <w:rFonts w:ascii="Times New Roman" w:hAnsi="Times New Roman" w:eastAsia="宋体" w:cs="Times New Roman"/>
                <w:szCs w:val="21"/>
              </w:rPr>
            </w:pPr>
            <w:r>
              <w:rPr>
                <w:rFonts w:ascii="Times New Roman" w:hAnsi="Times New Roman" w:eastAsia="宋体" w:cs="Times New Roman"/>
                <w:szCs w:val="21"/>
              </w:rPr>
              <w:t>10.9</w:t>
            </w:r>
          </w:p>
        </w:tc>
        <w:tc>
          <w:tcPr>
            <w:tcW w:w="2831" w:type="dxa"/>
            <w:vMerge w:val="restart"/>
            <w:shd w:val="clear" w:color="auto" w:fill="auto"/>
            <w:vAlign w:val="center"/>
          </w:tcPr>
          <w:p>
            <w:pPr>
              <w:jc w:val="left"/>
              <w:rPr>
                <w:rFonts w:ascii="Times New Roman" w:hAnsi="Times New Roman" w:cs="Times New Roman"/>
                <w:szCs w:val="21"/>
              </w:rPr>
            </w:pPr>
            <w:r>
              <w:rPr>
                <w:rFonts w:ascii="Times New Roman" w:hAnsi="Times New Roman" w:eastAsia="宋体" w:cs="Times New Roman"/>
                <w:szCs w:val="21"/>
              </w:rPr>
              <w:t>1、</w:t>
            </w:r>
            <w:r>
              <w:rPr>
                <w:rFonts w:hint="eastAsia" w:ascii="Times New Roman" w:hAnsi="Times New Roman" w:eastAsia="宋体" w:cs="Times New Roman"/>
                <w:szCs w:val="21"/>
              </w:rPr>
              <w:t>园区</w:t>
            </w:r>
            <w:r>
              <w:rPr>
                <w:rFonts w:ascii="Times New Roman" w:hAnsi="Times New Roman" w:eastAsia="宋体" w:cs="Times New Roman"/>
                <w:szCs w:val="21"/>
              </w:rPr>
              <w:t>位于离石区常年主导风向东北风上风向，紧邻城市建成区。</w:t>
            </w:r>
            <w:r>
              <w:rPr>
                <w:rFonts w:ascii="Times New Roman" w:hAnsi="Times New Roman" w:cs="Times New Roman"/>
                <w:szCs w:val="21"/>
              </w:rPr>
              <w:t>现状园区内有基本农田分布。</w:t>
            </w:r>
          </w:p>
          <w:p>
            <w:pPr>
              <w:jc w:val="left"/>
              <w:rPr>
                <w:rFonts w:ascii="Times New Roman" w:hAnsi="Times New Roman" w:eastAsia="宋体" w:cs="Times New Roman"/>
                <w:szCs w:val="21"/>
              </w:rPr>
            </w:pPr>
            <w:r>
              <w:rPr>
                <w:rFonts w:ascii="Times New Roman" w:hAnsi="Times New Roman" w:eastAsia="宋体" w:cs="Times New Roman"/>
                <w:szCs w:val="21"/>
              </w:rPr>
              <w:t>2、</w:t>
            </w:r>
            <w:r>
              <w:rPr>
                <w:rFonts w:hint="eastAsia" w:ascii="Times New Roman" w:hAnsi="Times New Roman" w:cs="Times New Roman"/>
                <w:szCs w:val="21"/>
              </w:rPr>
              <w:t>园区所在区域</w:t>
            </w:r>
            <w:r>
              <w:rPr>
                <w:rFonts w:ascii="Times New Roman" w:hAnsi="Times New Roman" w:cs="Times New Roman"/>
                <w:szCs w:val="21"/>
              </w:rPr>
              <w:t>2018年NO</w:t>
            </w:r>
            <w:r>
              <w:rPr>
                <w:rFonts w:ascii="Times New Roman" w:hAnsi="Times New Roman" w:cs="Times New Roman"/>
                <w:szCs w:val="21"/>
                <w:vertAlign w:val="subscript"/>
              </w:rPr>
              <w:t>2</w:t>
            </w:r>
            <w:r>
              <w:rPr>
                <w:rFonts w:ascii="Times New Roman" w:hAnsi="Times New Roman" w:cs="Times New Roman"/>
                <w:szCs w:val="21"/>
              </w:rPr>
              <w:t>、PM</w:t>
            </w:r>
            <w:r>
              <w:rPr>
                <w:rFonts w:ascii="Times New Roman" w:hAnsi="Times New Roman" w:cs="Times New Roman"/>
                <w:szCs w:val="21"/>
                <w:vertAlign w:val="subscript"/>
              </w:rPr>
              <w:t>10</w:t>
            </w:r>
            <w:r>
              <w:rPr>
                <w:rFonts w:ascii="Times New Roman" w:hAnsi="Times New Roman" w:cs="Times New Roman"/>
                <w:szCs w:val="21"/>
              </w:rPr>
              <w:t>、PM</w:t>
            </w:r>
            <w:r>
              <w:rPr>
                <w:rFonts w:ascii="Times New Roman" w:hAnsi="Times New Roman" w:cs="Times New Roman"/>
                <w:szCs w:val="21"/>
                <w:vertAlign w:val="subscript"/>
              </w:rPr>
              <w:t>2. 5</w:t>
            </w:r>
            <w:r>
              <w:rPr>
                <w:rFonts w:ascii="Times New Roman" w:hAnsi="Times New Roman" w:cs="Times New Roman"/>
                <w:szCs w:val="21"/>
              </w:rPr>
              <w:t>、O</w:t>
            </w:r>
            <w:r>
              <w:rPr>
                <w:rFonts w:ascii="Times New Roman" w:hAnsi="Times New Roman" w:cs="Times New Roman"/>
                <w:szCs w:val="21"/>
                <w:vertAlign w:val="subscript"/>
              </w:rPr>
              <w:t>3</w:t>
            </w:r>
            <w:r>
              <w:rPr>
                <w:rFonts w:ascii="Times New Roman" w:hAnsi="Times New Roman" w:cs="Times New Roman"/>
                <w:szCs w:val="21"/>
              </w:rPr>
              <w:t>超标，超标倍数分别为0. 13、0. 46、0. 51、0. 02倍，大气环境容量不足。</w:t>
            </w:r>
          </w:p>
          <w:p>
            <w:pPr>
              <w:jc w:val="left"/>
              <w:rPr>
                <w:rFonts w:ascii="Times New Roman" w:hAnsi="Times New Roman" w:eastAsia="宋体" w:cs="Times New Roman"/>
                <w:szCs w:val="21"/>
              </w:rPr>
            </w:pPr>
            <w:r>
              <w:rPr>
                <w:rFonts w:ascii="Times New Roman" w:hAnsi="Times New Roman" w:eastAsia="宋体" w:cs="Times New Roman"/>
                <w:szCs w:val="21"/>
              </w:rPr>
              <w:t>受纳水体三川河2018年达到水质目标要求。</w:t>
            </w:r>
          </w:p>
          <w:p>
            <w:pPr>
              <w:jc w:val="left"/>
              <w:rPr>
                <w:rFonts w:ascii="Times New Roman" w:hAnsi="Times New Roman" w:cs="Times New Roman"/>
                <w:szCs w:val="21"/>
              </w:rPr>
            </w:pPr>
            <w:r>
              <w:rPr>
                <w:rFonts w:ascii="Times New Roman" w:hAnsi="Times New Roman" w:cs="Times New Roman"/>
                <w:szCs w:val="21"/>
              </w:rPr>
              <w:t>3、污水收集处理现状：</w:t>
            </w:r>
            <w:r>
              <w:rPr>
                <w:rFonts w:hint="eastAsia" w:ascii="Times New Roman" w:hAnsi="Times New Roman" w:cs="Times New Roman"/>
                <w:szCs w:val="21"/>
              </w:rPr>
              <w:t>园区无污水集中处理设施。</w:t>
            </w:r>
          </w:p>
          <w:p>
            <w:pPr>
              <w:jc w:val="left"/>
              <w:rPr>
                <w:rFonts w:ascii="Times New Roman" w:hAnsi="Times New Roman" w:eastAsia="宋体" w:cs="Times New Roman"/>
                <w:szCs w:val="21"/>
              </w:rPr>
            </w:pPr>
            <w:r>
              <w:rPr>
                <w:rFonts w:ascii="Times New Roman" w:hAnsi="Times New Roman" w:cs="Times New Roman"/>
                <w:szCs w:val="21"/>
              </w:rPr>
              <w:t>4</w:t>
            </w:r>
            <w:r>
              <w:rPr>
                <w:rFonts w:hint="eastAsia" w:ascii="Times New Roman" w:hAnsi="Times New Roman" w:cs="Times New Roman"/>
                <w:szCs w:val="21"/>
              </w:rPr>
              <w:t>、</w:t>
            </w:r>
            <w:r>
              <w:rPr>
                <w:rFonts w:ascii="Times New Roman" w:hAnsi="Times New Roman" w:cs="Times New Roman"/>
                <w:szCs w:val="21"/>
              </w:rPr>
              <w:t>供热现状：目前园区未实施集中供热。</w:t>
            </w:r>
          </w:p>
        </w:tc>
        <w:tc>
          <w:tcPr>
            <w:tcW w:w="1133" w:type="dxa"/>
            <w:shd w:val="clear" w:color="auto" w:fill="auto"/>
            <w:vAlign w:val="center"/>
          </w:tcPr>
          <w:p>
            <w:pPr>
              <w:jc w:val="center"/>
              <w:rPr>
                <w:rFonts w:ascii="Times New Roman" w:hAnsi="Times New Roman" w:eastAsia="宋体" w:cs="Times New Roman"/>
                <w:szCs w:val="21"/>
              </w:rPr>
            </w:pPr>
            <w:r>
              <w:rPr>
                <w:rFonts w:ascii="Times New Roman" w:hAnsi="Times New Roman" w:eastAsia="宋体" w:cs="Times New Roman"/>
                <w:szCs w:val="21"/>
              </w:rPr>
              <w:t>空间布局约束</w:t>
            </w:r>
          </w:p>
        </w:tc>
        <w:tc>
          <w:tcPr>
            <w:tcW w:w="7927" w:type="dxa"/>
            <w:tcBorders>
              <w:right w:val="single" w:color="auto" w:sz="4" w:space="0"/>
            </w:tcBorders>
            <w:shd w:val="clear" w:color="auto" w:fill="auto"/>
            <w:vAlign w:val="center"/>
          </w:tcPr>
          <w:p>
            <w:pPr>
              <w:jc w:val="left"/>
              <w:rPr>
                <w:rFonts w:ascii="Times New Roman" w:hAnsi="Times New Roman" w:eastAsia="宋体" w:cs="Times New Roman"/>
                <w:szCs w:val="21"/>
              </w:rPr>
            </w:pPr>
            <w:r>
              <w:rPr>
                <w:rFonts w:ascii="Times New Roman" w:hAnsi="Times New Roman" w:eastAsia="宋体" w:cs="Times New Roman"/>
                <w:szCs w:val="21"/>
              </w:rPr>
              <w:t>1、执行山西省、重点区域（汾渭平原）、吕梁市的空间布局准入要求</w:t>
            </w:r>
            <w:r>
              <w:rPr>
                <w:rFonts w:ascii="Times New Roman" w:hAnsi="Times New Roman" w:cs="Times New Roman"/>
                <w:szCs w:val="21"/>
              </w:rPr>
              <w:t>，入园企业需符合园区产业定位。</w:t>
            </w:r>
          </w:p>
          <w:p>
            <w:pPr>
              <w:jc w:val="left"/>
              <w:rPr>
                <w:rFonts w:ascii="Times New Roman" w:hAnsi="Times New Roman" w:eastAsia="宋体" w:cs="Times New Roman"/>
                <w:szCs w:val="21"/>
              </w:rPr>
            </w:pPr>
            <w:r>
              <w:rPr>
                <w:rFonts w:ascii="Times New Roman" w:hAnsi="Times New Roman" w:eastAsia="宋体" w:cs="Times New Roman"/>
                <w:szCs w:val="21"/>
              </w:rPr>
              <w:t>2、</w:t>
            </w:r>
            <w:r>
              <w:rPr>
                <w:rFonts w:hint="eastAsia" w:ascii="Times New Roman" w:hAnsi="Times New Roman" w:eastAsia="宋体" w:cs="Times New Roman"/>
                <w:szCs w:val="21"/>
              </w:rPr>
              <w:t>园区内基本农田执行《中华人民共和国基本农田保护条例》相关要求。</w:t>
            </w:r>
          </w:p>
        </w:tc>
        <w:tc>
          <w:tcPr>
            <w:tcW w:w="2831" w:type="dxa"/>
            <w:vMerge w:val="restart"/>
            <w:tcBorders>
              <w:left w:val="single" w:color="auto" w:sz="4" w:space="0"/>
            </w:tcBorders>
            <w:shd w:val="clear" w:color="auto" w:fill="auto"/>
            <w:vAlign w:val="center"/>
          </w:tcPr>
          <w:p>
            <w:pPr>
              <w:jc w:val="center"/>
              <w:rPr>
                <w:rFonts w:ascii="Times New Roman" w:hAnsi="Times New Roman" w:eastAsia="宋体" w:cs="Times New Roman"/>
                <w:szCs w:val="21"/>
              </w:rPr>
            </w:pPr>
            <w:r>
              <w:rPr>
                <w:rFonts w:ascii="Times New Roman" w:hAnsi="Times New Roman" w:cs="Times New Roman"/>
                <w:szCs w:val="21"/>
              </w:rPr>
              <w:t>《中华人民共和国基本农田保护条例》（2011修订，国务院令第588号）、</w:t>
            </w:r>
            <w:r>
              <w:rPr>
                <w:rFonts w:ascii="Times New Roman" w:hAnsi="Times New Roman" w:eastAsia="宋体" w:cs="Times New Roman"/>
                <w:szCs w:val="21"/>
              </w:rPr>
              <w:t>《吕梁市水污染防治条例》（2020年1月1日）、《关于落实大气污染防治行动计划严格环境影响评价准入的通知》（环办﹝2014﹞30号）、《关于在全省范围执行大气污染物特别排放限值的公告》（山西省环境保护厅 山西省质量技术监督局公告2018年第1号）</w:t>
            </w:r>
            <w:r>
              <w:rPr>
                <w:rFonts w:hint="eastAsia" w:ascii="Times New Roman" w:hAnsi="Times New Roman" w:eastAsia="宋体" w:cs="Times New Roman"/>
                <w:szCs w:val="21"/>
              </w:rPr>
              <w:t>、《中华人民共和国固体废物污染环境防治法》（2020年9月1日）、《危险废物贮存污染控制标准》（GB18597-2001）（2013年6月8日修订）、《工矿用地土壤环境管理办法（试行）》（2018年8月1日）</w:t>
            </w:r>
            <w:r>
              <w:rPr>
                <w:rFonts w:ascii="Times New Roman" w:hAnsi="Times New Roman" w:eastAsia="宋体" w:cs="Times New Roman"/>
                <w:szCs w:val="21"/>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9" w:hRule="atLeast"/>
        </w:trPr>
        <w:tc>
          <w:tcPr>
            <w:tcW w:w="566" w:type="dxa"/>
            <w:vMerge w:val="continue"/>
            <w:shd w:val="clear" w:color="auto" w:fill="auto"/>
            <w:vAlign w:val="center"/>
          </w:tcPr>
          <w:p>
            <w:pPr>
              <w:jc w:val="center"/>
              <w:rPr>
                <w:rFonts w:ascii="Times New Roman" w:hAnsi="Times New Roman" w:eastAsia="宋体" w:cs="Times New Roman"/>
                <w:szCs w:val="21"/>
              </w:rPr>
            </w:pPr>
          </w:p>
        </w:tc>
        <w:tc>
          <w:tcPr>
            <w:tcW w:w="849" w:type="dxa"/>
            <w:vMerge w:val="continue"/>
            <w:shd w:val="clear" w:color="auto" w:fill="auto"/>
            <w:vAlign w:val="center"/>
          </w:tcPr>
          <w:p>
            <w:pPr>
              <w:jc w:val="center"/>
              <w:rPr>
                <w:rFonts w:ascii="Times New Roman" w:hAnsi="Times New Roman" w:eastAsia="宋体" w:cs="Times New Roman"/>
                <w:szCs w:val="21"/>
              </w:rPr>
            </w:pPr>
          </w:p>
        </w:tc>
        <w:tc>
          <w:tcPr>
            <w:tcW w:w="453" w:type="dxa"/>
            <w:vMerge w:val="continue"/>
            <w:shd w:val="clear" w:color="auto" w:fill="auto"/>
            <w:vAlign w:val="center"/>
          </w:tcPr>
          <w:p>
            <w:pPr>
              <w:jc w:val="center"/>
              <w:rPr>
                <w:rFonts w:ascii="Times New Roman" w:hAnsi="Times New Roman" w:eastAsia="宋体" w:cs="Times New Roman"/>
                <w:szCs w:val="21"/>
              </w:rPr>
            </w:pPr>
          </w:p>
        </w:tc>
        <w:tc>
          <w:tcPr>
            <w:tcW w:w="453" w:type="dxa"/>
            <w:vMerge w:val="continue"/>
            <w:shd w:val="clear" w:color="auto" w:fill="auto"/>
            <w:vAlign w:val="center"/>
          </w:tcPr>
          <w:p>
            <w:pPr>
              <w:jc w:val="center"/>
              <w:rPr>
                <w:rFonts w:ascii="Times New Roman" w:hAnsi="Times New Roman" w:eastAsia="宋体" w:cs="Times New Roman"/>
                <w:szCs w:val="21"/>
              </w:rPr>
            </w:pPr>
          </w:p>
        </w:tc>
        <w:tc>
          <w:tcPr>
            <w:tcW w:w="453" w:type="dxa"/>
            <w:vMerge w:val="continue"/>
            <w:shd w:val="clear" w:color="auto" w:fill="auto"/>
            <w:vAlign w:val="center"/>
          </w:tcPr>
          <w:p>
            <w:pPr>
              <w:jc w:val="center"/>
              <w:rPr>
                <w:rFonts w:ascii="Times New Roman" w:hAnsi="Times New Roman" w:eastAsia="宋体" w:cs="Times New Roman"/>
                <w:szCs w:val="21"/>
              </w:rPr>
            </w:pPr>
          </w:p>
        </w:tc>
        <w:tc>
          <w:tcPr>
            <w:tcW w:w="849" w:type="dxa"/>
            <w:vMerge w:val="continue"/>
            <w:shd w:val="clear" w:color="auto" w:fill="auto"/>
            <w:vAlign w:val="center"/>
          </w:tcPr>
          <w:p>
            <w:pPr>
              <w:jc w:val="center"/>
              <w:rPr>
                <w:rFonts w:ascii="Times New Roman" w:hAnsi="Times New Roman" w:eastAsia="宋体" w:cs="Times New Roman"/>
                <w:szCs w:val="21"/>
              </w:rPr>
            </w:pPr>
          </w:p>
        </w:tc>
        <w:tc>
          <w:tcPr>
            <w:tcW w:w="849" w:type="dxa"/>
            <w:vMerge w:val="continue"/>
            <w:shd w:val="clear" w:color="auto" w:fill="auto"/>
            <w:vAlign w:val="center"/>
          </w:tcPr>
          <w:p>
            <w:pPr>
              <w:jc w:val="center"/>
              <w:rPr>
                <w:rFonts w:ascii="Times New Roman" w:hAnsi="Times New Roman" w:eastAsia="宋体" w:cs="Times New Roman"/>
                <w:szCs w:val="21"/>
              </w:rPr>
            </w:pPr>
          </w:p>
        </w:tc>
        <w:tc>
          <w:tcPr>
            <w:tcW w:w="849" w:type="dxa"/>
            <w:vMerge w:val="continue"/>
            <w:shd w:val="clear" w:color="auto" w:fill="auto"/>
            <w:vAlign w:val="center"/>
          </w:tcPr>
          <w:p>
            <w:pPr>
              <w:jc w:val="center"/>
              <w:rPr>
                <w:rFonts w:ascii="Times New Roman" w:hAnsi="Times New Roman" w:eastAsia="宋体" w:cs="Times New Roman"/>
                <w:szCs w:val="21"/>
              </w:rPr>
            </w:pPr>
          </w:p>
        </w:tc>
        <w:tc>
          <w:tcPr>
            <w:tcW w:w="906" w:type="dxa"/>
            <w:vMerge w:val="continue"/>
            <w:shd w:val="clear" w:color="auto" w:fill="auto"/>
            <w:vAlign w:val="center"/>
          </w:tcPr>
          <w:p>
            <w:pPr>
              <w:jc w:val="center"/>
              <w:rPr>
                <w:rFonts w:ascii="Times New Roman" w:hAnsi="Times New Roman" w:eastAsia="宋体" w:cs="Times New Roman"/>
                <w:szCs w:val="21"/>
              </w:rPr>
            </w:pPr>
          </w:p>
        </w:tc>
        <w:tc>
          <w:tcPr>
            <w:tcW w:w="2831" w:type="dxa"/>
            <w:vMerge w:val="continue"/>
            <w:shd w:val="clear" w:color="auto" w:fill="auto"/>
            <w:vAlign w:val="center"/>
          </w:tcPr>
          <w:p>
            <w:pPr>
              <w:jc w:val="center"/>
              <w:rPr>
                <w:rFonts w:ascii="Times New Roman" w:hAnsi="Times New Roman" w:eastAsia="宋体" w:cs="Times New Roman"/>
                <w:szCs w:val="21"/>
              </w:rPr>
            </w:pPr>
          </w:p>
        </w:tc>
        <w:tc>
          <w:tcPr>
            <w:tcW w:w="1133" w:type="dxa"/>
            <w:shd w:val="clear" w:color="auto" w:fill="auto"/>
            <w:vAlign w:val="center"/>
          </w:tcPr>
          <w:p>
            <w:pPr>
              <w:jc w:val="center"/>
              <w:rPr>
                <w:rFonts w:ascii="Times New Roman" w:hAnsi="Times New Roman" w:eastAsia="宋体" w:cs="Times New Roman"/>
                <w:szCs w:val="21"/>
              </w:rPr>
            </w:pPr>
            <w:r>
              <w:rPr>
                <w:rFonts w:ascii="Times New Roman" w:hAnsi="Times New Roman" w:eastAsia="宋体" w:cs="Times New Roman"/>
                <w:szCs w:val="21"/>
              </w:rPr>
              <w:t>污染物排放管控</w:t>
            </w:r>
          </w:p>
        </w:tc>
        <w:tc>
          <w:tcPr>
            <w:tcW w:w="7927" w:type="dxa"/>
            <w:tcBorders>
              <w:right w:val="single" w:color="auto" w:sz="4" w:space="0"/>
            </w:tcBorders>
            <w:shd w:val="clear" w:color="auto" w:fill="auto"/>
            <w:vAlign w:val="center"/>
          </w:tcPr>
          <w:p>
            <w:pPr>
              <w:jc w:val="left"/>
              <w:rPr>
                <w:rFonts w:ascii="Times New Roman" w:hAnsi="Times New Roman" w:eastAsia="宋体" w:cs="Times New Roman"/>
                <w:szCs w:val="21"/>
              </w:rPr>
            </w:pPr>
            <w:r>
              <w:rPr>
                <w:rFonts w:ascii="Times New Roman" w:hAnsi="Times New Roman" w:eastAsia="宋体" w:cs="Times New Roman"/>
                <w:szCs w:val="21"/>
              </w:rPr>
              <w:t>1、执行山西省、重点区域（汾渭平原）、吕梁市的污染物排放管控要求。</w:t>
            </w:r>
          </w:p>
          <w:p>
            <w:pPr>
              <w:jc w:val="left"/>
              <w:rPr>
                <w:rFonts w:ascii="Times New Roman" w:hAnsi="Times New Roman" w:eastAsia="宋体" w:cs="Times New Roman"/>
                <w:szCs w:val="21"/>
              </w:rPr>
            </w:pPr>
            <w:r>
              <w:rPr>
                <w:rFonts w:ascii="Times New Roman" w:hAnsi="Times New Roman" w:eastAsia="宋体" w:cs="Times New Roman"/>
                <w:szCs w:val="21"/>
              </w:rPr>
              <w:t>2、</w:t>
            </w:r>
            <w:r>
              <w:rPr>
                <w:rFonts w:hint="eastAsia" w:ascii="Times New Roman" w:hAnsi="Times New Roman" w:eastAsia="宋体" w:cs="Times New Roman"/>
                <w:szCs w:val="21"/>
              </w:rPr>
              <w:t>园区应建设污水集中处理设施，</w:t>
            </w:r>
            <w:r>
              <w:rPr>
                <w:rFonts w:ascii="Times New Roman" w:hAnsi="Times New Roman" w:eastAsia="宋体" w:cs="Times New Roman"/>
                <w:szCs w:val="21"/>
              </w:rPr>
              <w:t>外排废水达到水污染物综合排放地方标准。</w:t>
            </w:r>
          </w:p>
          <w:p>
            <w:pPr>
              <w:jc w:val="left"/>
              <w:rPr>
                <w:rFonts w:ascii="Times New Roman" w:hAnsi="Times New Roman" w:eastAsia="宋体" w:cs="Times New Roman"/>
                <w:szCs w:val="21"/>
              </w:rPr>
            </w:pPr>
            <w:r>
              <w:rPr>
                <w:rFonts w:ascii="Times New Roman" w:hAnsi="Times New Roman" w:eastAsia="宋体" w:cs="Times New Roman"/>
                <w:szCs w:val="21"/>
              </w:rPr>
              <w:t>3、</w:t>
            </w:r>
            <w:r>
              <w:rPr>
                <w:rFonts w:ascii="Times New Roman" w:hAnsi="Times New Roman" w:cs="Times New Roman"/>
                <w:szCs w:val="21"/>
              </w:rPr>
              <w:t>排放二氧化硫、氮氧化物、烟粉尘和挥发性有机污染物的项目，必须落实相关污染物总量减排方案，上一年度环境空气质量相关污染物年平均浓度不达标的，应进行倍量削减替代。</w:t>
            </w:r>
          </w:p>
          <w:p>
            <w:pPr>
              <w:jc w:val="left"/>
              <w:rPr>
                <w:rFonts w:ascii="Times New Roman" w:hAnsi="Times New Roman" w:cs="Times New Roman"/>
                <w:szCs w:val="21"/>
              </w:rPr>
            </w:pPr>
            <w:r>
              <w:rPr>
                <w:rFonts w:ascii="Times New Roman" w:hAnsi="Times New Roman" w:eastAsia="宋体" w:cs="Times New Roman"/>
                <w:szCs w:val="21"/>
              </w:rPr>
              <w:t>4、</w:t>
            </w:r>
            <w:r>
              <w:rPr>
                <w:rFonts w:hint="eastAsia" w:ascii="Times New Roman" w:hAnsi="Times New Roman" w:cs="Times New Roman"/>
                <w:szCs w:val="21"/>
              </w:rPr>
              <w:t>大气污染物</w:t>
            </w:r>
            <w:r>
              <w:rPr>
                <w:rFonts w:ascii="Times New Roman" w:hAnsi="Times New Roman" w:cs="Times New Roman"/>
                <w:szCs w:val="21"/>
              </w:rPr>
              <w:t>排放全面执行大气污染物特别排放限值。</w:t>
            </w:r>
            <w:r>
              <w:rPr>
                <w:rFonts w:hint="eastAsia" w:ascii="Times New Roman" w:hAnsi="Times New Roman" w:cs="Times New Roman"/>
                <w:szCs w:val="21"/>
              </w:rPr>
              <w:t>有更严格地方大气污染物排放标准或控制要求的，从严执行。</w:t>
            </w:r>
          </w:p>
          <w:p>
            <w:pPr>
              <w:jc w:val="left"/>
              <w:rPr>
                <w:rFonts w:ascii="Times New Roman" w:hAnsi="Times New Roman" w:eastAsia="宋体" w:cs="Times New Roman"/>
                <w:szCs w:val="21"/>
              </w:rPr>
            </w:pPr>
            <w:r>
              <w:rPr>
                <w:rFonts w:ascii="Times New Roman" w:hAnsi="Times New Roman" w:cs="Times New Roman"/>
                <w:szCs w:val="21"/>
              </w:rPr>
              <w:t>5、工业园区取消自备燃煤锅炉，实现集中供热。</w:t>
            </w:r>
          </w:p>
        </w:tc>
        <w:tc>
          <w:tcPr>
            <w:tcW w:w="2831" w:type="dxa"/>
            <w:vMerge w:val="continue"/>
            <w:tcBorders>
              <w:left w:val="single" w:color="auto" w:sz="4" w:space="0"/>
            </w:tcBorders>
            <w:shd w:val="clear" w:color="auto" w:fill="auto"/>
            <w:vAlign w:val="center"/>
          </w:tcPr>
          <w:p>
            <w:pPr>
              <w:jc w:val="left"/>
              <w:rPr>
                <w:rFonts w:ascii="Times New Roman" w:hAnsi="Times New Roman" w:eastAsia="宋体" w:cs="Times New Roman"/>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9" w:hRule="atLeast"/>
        </w:trPr>
        <w:tc>
          <w:tcPr>
            <w:tcW w:w="566" w:type="dxa"/>
            <w:vMerge w:val="continue"/>
            <w:shd w:val="clear" w:color="auto" w:fill="auto"/>
            <w:vAlign w:val="center"/>
          </w:tcPr>
          <w:p>
            <w:pPr>
              <w:jc w:val="center"/>
              <w:rPr>
                <w:rFonts w:ascii="Times New Roman" w:hAnsi="Times New Roman" w:eastAsia="宋体" w:cs="Times New Roman"/>
                <w:szCs w:val="21"/>
              </w:rPr>
            </w:pPr>
          </w:p>
        </w:tc>
        <w:tc>
          <w:tcPr>
            <w:tcW w:w="849" w:type="dxa"/>
            <w:vMerge w:val="continue"/>
            <w:shd w:val="clear" w:color="auto" w:fill="auto"/>
            <w:vAlign w:val="center"/>
          </w:tcPr>
          <w:p>
            <w:pPr>
              <w:jc w:val="center"/>
              <w:rPr>
                <w:rFonts w:ascii="Times New Roman" w:hAnsi="Times New Roman" w:eastAsia="宋体" w:cs="Times New Roman"/>
                <w:szCs w:val="21"/>
              </w:rPr>
            </w:pPr>
          </w:p>
        </w:tc>
        <w:tc>
          <w:tcPr>
            <w:tcW w:w="453" w:type="dxa"/>
            <w:vMerge w:val="continue"/>
            <w:shd w:val="clear" w:color="auto" w:fill="auto"/>
            <w:vAlign w:val="center"/>
          </w:tcPr>
          <w:p>
            <w:pPr>
              <w:jc w:val="center"/>
              <w:rPr>
                <w:rFonts w:ascii="Times New Roman" w:hAnsi="Times New Roman" w:eastAsia="宋体" w:cs="Times New Roman"/>
                <w:szCs w:val="21"/>
              </w:rPr>
            </w:pPr>
          </w:p>
        </w:tc>
        <w:tc>
          <w:tcPr>
            <w:tcW w:w="453" w:type="dxa"/>
            <w:vMerge w:val="continue"/>
            <w:shd w:val="clear" w:color="auto" w:fill="auto"/>
            <w:vAlign w:val="center"/>
          </w:tcPr>
          <w:p>
            <w:pPr>
              <w:jc w:val="center"/>
              <w:rPr>
                <w:rFonts w:ascii="Times New Roman" w:hAnsi="Times New Roman" w:eastAsia="宋体" w:cs="Times New Roman"/>
                <w:szCs w:val="21"/>
              </w:rPr>
            </w:pPr>
          </w:p>
        </w:tc>
        <w:tc>
          <w:tcPr>
            <w:tcW w:w="453" w:type="dxa"/>
            <w:vMerge w:val="continue"/>
            <w:shd w:val="clear" w:color="auto" w:fill="auto"/>
            <w:vAlign w:val="center"/>
          </w:tcPr>
          <w:p>
            <w:pPr>
              <w:jc w:val="center"/>
              <w:rPr>
                <w:rFonts w:ascii="Times New Roman" w:hAnsi="Times New Roman" w:eastAsia="宋体" w:cs="Times New Roman"/>
                <w:szCs w:val="21"/>
              </w:rPr>
            </w:pPr>
          </w:p>
        </w:tc>
        <w:tc>
          <w:tcPr>
            <w:tcW w:w="849" w:type="dxa"/>
            <w:vMerge w:val="continue"/>
            <w:shd w:val="clear" w:color="auto" w:fill="auto"/>
            <w:vAlign w:val="center"/>
          </w:tcPr>
          <w:p>
            <w:pPr>
              <w:jc w:val="center"/>
              <w:rPr>
                <w:rFonts w:ascii="Times New Roman" w:hAnsi="Times New Roman" w:eastAsia="宋体" w:cs="Times New Roman"/>
                <w:szCs w:val="21"/>
              </w:rPr>
            </w:pPr>
          </w:p>
        </w:tc>
        <w:tc>
          <w:tcPr>
            <w:tcW w:w="849" w:type="dxa"/>
            <w:vMerge w:val="continue"/>
            <w:shd w:val="clear" w:color="auto" w:fill="auto"/>
            <w:vAlign w:val="center"/>
          </w:tcPr>
          <w:p>
            <w:pPr>
              <w:jc w:val="center"/>
              <w:rPr>
                <w:rFonts w:ascii="Times New Roman" w:hAnsi="Times New Roman" w:eastAsia="宋体" w:cs="Times New Roman"/>
                <w:szCs w:val="21"/>
              </w:rPr>
            </w:pPr>
          </w:p>
        </w:tc>
        <w:tc>
          <w:tcPr>
            <w:tcW w:w="849" w:type="dxa"/>
            <w:vMerge w:val="continue"/>
            <w:shd w:val="clear" w:color="auto" w:fill="auto"/>
            <w:vAlign w:val="center"/>
          </w:tcPr>
          <w:p>
            <w:pPr>
              <w:jc w:val="center"/>
              <w:rPr>
                <w:rFonts w:ascii="Times New Roman" w:hAnsi="Times New Roman" w:eastAsia="宋体" w:cs="Times New Roman"/>
                <w:szCs w:val="21"/>
              </w:rPr>
            </w:pPr>
          </w:p>
        </w:tc>
        <w:tc>
          <w:tcPr>
            <w:tcW w:w="906" w:type="dxa"/>
            <w:vMerge w:val="continue"/>
            <w:shd w:val="clear" w:color="auto" w:fill="auto"/>
            <w:vAlign w:val="center"/>
          </w:tcPr>
          <w:p>
            <w:pPr>
              <w:jc w:val="center"/>
              <w:rPr>
                <w:rFonts w:ascii="Times New Roman" w:hAnsi="Times New Roman" w:eastAsia="宋体" w:cs="Times New Roman"/>
                <w:szCs w:val="21"/>
              </w:rPr>
            </w:pPr>
          </w:p>
        </w:tc>
        <w:tc>
          <w:tcPr>
            <w:tcW w:w="2831" w:type="dxa"/>
            <w:vMerge w:val="continue"/>
            <w:shd w:val="clear" w:color="auto" w:fill="auto"/>
            <w:vAlign w:val="center"/>
          </w:tcPr>
          <w:p>
            <w:pPr>
              <w:jc w:val="center"/>
              <w:rPr>
                <w:rFonts w:ascii="Times New Roman" w:hAnsi="Times New Roman" w:eastAsia="宋体" w:cs="Times New Roman"/>
                <w:szCs w:val="21"/>
              </w:rPr>
            </w:pPr>
          </w:p>
        </w:tc>
        <w:tc>
          <w:tcPr>
            <w:tcW w:w="1133" w:type="dxa"/>
            <w:shd w:val="clear" w:color="auto" w:fill="auto"/>
            <w:vAlign w:val="center"/>
          </w:tcPr>
          <w:p>
            <w:pPr>
              <w:jc w:val="center"/>
              <w:rPr>
                <w:rFonts w:ascii="Times New Roman" w:hAnsi="Times New Roman" w:eastAsia="宋体" w:cs="Times New Roman"/>
                <w:szCs w:val="21"/>
              </w:rPr>
            </w:pPr>
            <w:r>
              <w:rPr>
                <w:rFonts w:ascii="Times New Roman" w:hAnsi="Times New Roman" w:eastAsia="宋体" w:cs="Times New Roman"/>
                <w:szCs w:val="21"/>
              </w:rPr>
              <w:t>环境风险防控</w:t>
            </w:r>
          </w:p>
        </w:tc>
        <w:tc>
          <w:tcPr>
            <w:tcW w:w="7927" w:type="dxa"/>
            <w:tcBorders>
              <w:right w:val="single" w:color="auto" w:sz="4" w:space="0"/>
            </w:tcBorders>
            <w:shd w:val="clear" w:color="auto" w:fill="auto"/>
            <w:vAlign w:val="center"/>
          </w:tcPr>
          <w:p>
            <w:pPr>
              <w:spacing w:line="360" w:lineRule="exact"/>
              <w:jc w:val="left"/>
              <w:rPr>
                <w:rFonts w:ascii="Times New Roman" w:hAnsi="Times New Roman" w:cs="Times New Roman"/>
                <w:szCs w:val="21"/>
              </w:rPr>
            </w:pPr>
            <w:r>
              <w:rPr>
                <w:rFonts w:ascii="Times New Roman" w:hAnsi="Times New Roman" w:cs="Times New Roman"/>
                <w:szCs w:val="21"/>
              </w:rPr>
              <w:t>1、执行山西省、重点区域（汾渭平原）、吕梁市的环境风险防控要求。</w:t>
            </w:r>
          </w:p>
          <w:p>
            <w:pPr>
              <w:rPr>
                <w:rFonts w:ascii="Times New Roman" w:hAnsi="Times New Roman" w:cs="Times New Roman"/>
                <w:kern w:val="0"/>
                <w:szCs w:val="21"/>
              </w:rPr>
            </w:pPr>
            <w:r>
              <w:rPr>
                <w:rFonts w:hint="eastAsia" w:ascii="Times New Roman" w:hAnsi="Times New Roman" w:cs="Times New Roman"/>
                <w:kern w:val="0"/>
                <w:szCs w:val="21"/>
              </w:rPr>
              <w:t>2</w:t>
            </w:r>
            <w:r>
              <w:rPr>
                <w:rFonts w:ascii="Times New Roman" w:hAnsi="Times New Roman" w:cs="Times New Roman"/>
                <w:kern w:val="0"/>
                <w:szCs w:val="21"/>
              </w:rPr>
              <w:t>、新、改、扩建项目用地应当符合国家或者地方有关建设用地土壤污染风险管控标准。</w:t>
            </w:r>
          </w:p>
          <w:p>
            <w:pPr>
              <w:spacing w:line="360" w:lineRule="exact"/>
              <w:jc w:val="left"/>
              <w:rPr>
                <w:rFonts w:ascii="Times New Roman" w:hAnsi="Times New Roman" w:cs="Times New Roman"/>
                <w:szCs w:val="21"/>
              </w:rPr>
            </w:pPr>
            <w:r>
              <w:rPr>
                <w:rFonts w:hint="eastAsia" w:ascii="Times New Roman" w:hAnsi="Times New Roman" w:cs="Times New Roman"/>
                <w:kern w:val="0"/>
                <w:szCs w:val="21"/>
              </w:rPr>
              <w:t>3</w:t>
            </w:r>
            <w:r>
              <w:rPr>
                <w:rFonts w:ascii="Times New Roman" w:hAnsi="Times New Roman" w:cs="Times New Roman"/>
                <w:kern w:val="0"/>
                <w:szCs w:val="21"/>
              </w:rPr>
              <w:t>、入园企业所有产生、收集、贮存、运输、利用、处置危险废物的单位，应当制定意外事故的防范措施（如事故池等）和应急预案。危险废物送有资质的单位进行处理，如需设置危险废物暂存场，暂存场严格执行《危险废物贮存污染控制标准》（GB18597-2001）中的有关规定。危险废物安全处置率达到100%。</w:t>
            </w:r>
          </w:p>
        </w:tc>
        <w:tc>
          <w:tcPr>
            <w:tcW w:w="2831" w:type="dxa"/>
            <w:vMerge w:val="continue"/>
            <w:tcBorders>
              <w:left w:val="single" w:color="auto" w:sz="4" w:space="0"/>
            </w:tcBorders>
            <w:shd w:val="clear" w:color="auto" w:fill="auto"/>
            <w:vAlign w:val="center"/>
          </w:tcPr>
          <w:p>
            <w:pPr>
              <w:jc w:val="left"/>
              <w:rPr>
                <w:rFonts w:ascii="Times New Roman" w:hAnsi="Times New Roman" w:eastAsia="宋体" w:cs="Times New Roman"/>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9" w:hRule="atLeast"/>
        </w:trPr>
        <w:tc>
          <w:tcPr>
            <w:tcW w:w="566" w:type="dxa"/>
            <w:vMerge w:val="continue"/>
            <w:shd w:val="clear" w:color="auto" w:fill="auto"/>
            <w:vAlign w:val="center"/>
          </w:tcPr>
          <w:p>
            <w:pPr>
              <w:jc w:val="center"/>
              <w:rPr>
                <w:rFonts w:ascii="Times New Roman" w:hAnsi="Times New Roman" w:eastAsia="宋体" w:cs="Times New Roman"/>
                <w:szCs w:val="21"/>
              </w:rPr>
            </w:pPr>
          </w:p>
        </w:tc>
        <w:tc>
          <w:tcPr>
            <w:tcW w:w="849" w:type="dxa"/>
            <w:vMerge w:val="continue"/>
            <w:shd w:val="clear" w:color="auto" w:fill="auto"/>
            <w:vAlign w:val="center"/>
          </w:tcPr>
          <w:p>
            <w:pPr>
              <w:jc w:val="center"/>
              <w:rPr>
                <w:rFonts w:ascii="Times New Roman" w:hAnsi="Times New Roman" w:eastAsia="宋体" w:cs="Times New Roman"/>
                <w:szCs w:val="21"/>
              </w:rPr>
            </w:pPr>
          </w:p>
        </w:tc>
        <w:tc>
          <w:tcPr>
            <w:tcW w:w="453" w:type="dxa"/>
            <w:vMerge w:val="continue"/>
            <w:shd w:val="clear" w:color="auto" w:fill="auto"/>
            <w:vAlign w:val="center"/>
          </w:tcPr>
          <w:p>
            <w:pPr>
              <w:jc w:val="center"/>
              <w:rPr>
                <w:rFonts w:ascii="Times New Roman" w:hAnsi="Times New Roman" w:eastAsia="宋体" w:cs="Times New Roman"/>
                <w:szCs w:val="21"/>
              </w:rPr>
            </w:pPr>
          </w:p>
        </w:tc>
        <w:tc>
          <w:tcPr>
            <w:tcW w:w="453" w:type="dxa"/>
            <w:vMerge w:val="continue"/>
            <w:shd w:val="clear" w:color="auto" w:fill="auto"/>
            <w:vAlign w:val="center"/>
          </w:tcPr>
          <w:p>
            <w:pPr>
              <w:jc w:val="center"/>
              <w:rPr>
                <w:rFonts w:ascii="Times New Roman" w:hAnsi="Times New Roman" w:eastAsia="宋体" w:cs="Times New Roman"/>
                <w:szCs w:val="21"/>
              </w:rPr>
            </w:pPr>
          </w:p>
        </w:tc>
        <w:tc>
          <w:tcPr>
            <w:tcW w:w="453" w:type="dxa"/>
            <w:vMerge w:val="continue"/>
            <w:shd w:val="clear" w:color="auto" w:fill="auto"/>
            <w:vAlign w:val="center"/>
          </w:tcPr>
          <w:p>
            <w:pPr>
              <w:jc w:val="center"/>
              <w:rPr>
                <w:rFonts w:ascii="Times New Roman" w:hAnsi="Times New Roman" w:eastAsia="宋体" w:cs="Times New Roman"/>
                <w:szCs w:val="21"/>
              </w:rPr>
            </w:pPr>
          </w:p>
        </w:tc>
        <w:tc>
          <w:tcPr>
            <w:tcW w:w="849" w:type="dxa"/>
            <w:vMerge w:val="continue"/>
            <w:shd w:val="clear" w:color="auto" w:fill="auto"/>
            <w:vAlign w:val="center"/>
          </w:tcPr>
          <w:p>
            <w:pPr>
              <w:jc w:val="center"/>
              <w:rPr>
                <w:rFonts w:ascii="Times New Roman" w:hAnsi="Times New Roman" w:eastAsia="宋体" w:cs="Times New Roman"/>
                <w:szCs w:val="21"/>
              </w:rPr>
            </w:pPr>
          </w:p>
        </w:tc>
        <w:tc>
          <w:tcPr>
            <w:tcW w:w="849" w:type="dxa"/>
            <w:vMerge w:val="continue"/>
            <w:shd w:val="clear" w:color="auto" w:fill="auto"/>
            <w:vAlign w:val="center"/>
          </w:tcPr>
          <w:p>
            <w:pPr>
              <w:jc w:val="center"/>
              <w:rPr>
                <w:rFonts w:ascii="Times New Roman" w:hAnsi="Times New Roman" w:eastAsia="宋体" w:cs="Times New Roman"/>
                <w:szCs w:val="21"/>
              </w:rPr>
            </w:pPr>
          </w:p>
        </w:tc>
        <w:tc>
          <w:tcPr>
            <w:tcW w:w="849" w:type="dxa"/>
            <w:vMerge w:val="continue"/>
            <w:shd w:val="clear" w:color="auto" w:fill="auto"/>
            <w:vAlign w:val="center"/>
          </w:tcPr>
          <w:p>
            <w:pPr>
              <w:jc w:val="center"/>
              <w:rPr>
                <w:rFonts w:ascii="Times New Roman" w:hAnsi="Times New Roman" w:eastAsia="宋体" w:cs="Times New Roman"/>
                <w:szCs w:val="21"/>
              </w:rPr>
            </w:pPr>
          </w:p>
        </w:tc>
        <w:tc>
          <w:tcPr>
            <w:tcW w:w="906" w:type="dxa"/>
            <w:vMerge w:val="continue"/>
            <w:shd w:val="clear" w:color="auto" w:fill="auto"/>
            <w:vAlign w:val="center"/>
          </w:tcPr>
          <w:p>
            <w:pPr>
              <w:jc w:val="center"/>
              <w:rPr>
                <w:rFonts w:ascii="Times New Roman" w:hAnsi="Times New Roman" w:eastAsia="宋体" w:cs="Times New Roman"/>
                <w:szCs w:val="21"/>
              </w:rPr>
            </w:pPr>
          </w:p>
        </w:tc>
        <w:tc>
          <w:tcPr>
            <w:tcW w:w="2831" w:type="dxa"/>
            <w:vMerge w:val="continue"/>
            <w:shd w:val="clear" w:color="auto" w:fill="auto"/>
            <w:vAlign w:val="center"/>
          </w:tcPr>
          <w:p>
            <w:pPr>
              <w:jc w:val="center"/>
              <w:rPr>
                <w:rFonts w:ascii="Times New Roman" w:hAnsi="Times New Roman" w:eastAsia="宋体" w:cs="Times New Roman"/>
                <w:szCs w:val="21"/>
              </w:rPr>
            </w:pPr>
          </w:p>
        </w:tc>
        <w:tc>
          <w:tcPr>
            <w:tcW w:w="1133" w:type="dxa"/>
            <w:shd w:val="clear" w:color="auto" w:fill="auto"/>
            <w:vAlign w:val="center"/>
          </w:tcPr>
          <w:p>
            <w:pPr>
              <w:jc w:val="center"/>
              <w:rPr>
                <w:rFonts w:ascii="Times New Roman" w:hAnsi="Times New Roman" w:eastAsia="宋体" w:cs="Times New Roman"/>
                <w:szCs w:val="21"/>
              </w:rPr>
            </w:pPr>
            <w:r>
              <w:rPr>
                <w:rFonts w:ascii="Times New Roman" w:hAnsi="Times New Roman" w:eastAsia="宋体" w:cs="Times New Roman"/>
                <w:szCs w:val="21"/>
              </w:rPr>
              <w:t>资源利用效率要求</w:t>
            </w:r>
          </w:p>
        </w:tc>
        <w:tc>
          <w:tcPr>
            <w:tcW w:w="7927" w:type="dxa"/>
            <w:tcBorders>
              <w:right w:val="single" w:color="auto" w:sz="4" w:space="0"/>
            </w:tcBorders>
            <w:shd w:val="clear" w:color="auto" w:fill="auto"/>
            <w:vAlign w:val="center"/>
          </w:tcPr>
          <w:p>
            <w:pPr>
              <w:jc w:val="left"/>
              <w:rPr>
                <w:rFonts w:ascii="Times New Roman" w:hAnsi="Times New Roman" w:eastAsia="宋体" w:cs="Times New Roman"/>
                <w:szCs w:val="21"/>
              </w:rPr>
            </w:pPr>
            <w:r>
              <w:rPr>
                <w:rFonts w:ascii="Times New Roman" w:hAnsi="Times New Roman" w:eastAsia="宋体" w:cs="Times New Roman"/>
                <w:szCs w:val="21"/>
              </w:rPr>
              <w:t>1、执行山西省、重点区域（汾渭平原）、吕梁市的资源利用效率要求。</w:t>
            </w:r>
          </w:p>
        </w:tc>
        <w:tc>
          <w:tcPr>
            <w:tcW w:w="2831" w:type="dxa"/>
            <w:vMerge w:val="continue"/>
            <w:tcBorders>
              <w:left w:val="single" w:color="auto" w:sz="4" w:space="0"/>
            </w:tcBorders>
            <w:shd w:val="clear" w:color="auto" w:fill="auto"/>
            <w:vAlign w:val="center"/>
          </w:tcPr>
          <w:p>
            <w:pPr>
              <w:jc w:val="left"/>
              <w:rPr>
                <w:rFonts w:ascii="Times New Roman" w:hAnsi="Times New Roman" w:eastAsia="宋体" w:cs="Times New Roman"/>
                <w:szCs w:val="21"/>
              </w:rPr>
            </w:pPr>
          </w:p>
        </w:tc>
      </w:tr>
    </w:tbl>
    <w:p>
      <w:pPr>
        <w:jc w:val="center"/>
        <w:rPr>
          <w:rFonts w:ascii="Times New Roman" w:hAnsi="Times New Roman" w:cs="Times New Roman"/>
          <w:b/>
          <w:szCs w:val="21"/>
        </w:rPr>
      </w:pPr>
    </w:p>
    <w:p>
      <w:pPr>
        <w:rPr>
          <w:rFonts w:ascii="Times New Roman" w:hAnsi="Times New Roman" w:cs="Times New Roman"/>
          <w:szCs w:val="21"/>
        </w:rPr>
        <w:sectPr>
          <w:footerReference r:id="rId5" w:type="default"/>
          <w:pgSz w:w="23814" w:h="16839" w:orient="landscape"/>
          <w:pgMar w:top="1800" w:right="1440" w:bottom="1800" w:left="1440" w:header="851" w:footer="992" w:gutter="0"/>
          <w:cols w:space="425" w:num="1"/>
          <w:docGrid w:type="lines" w:linePitch="381" w:charSpace="0"/>
        </w:sectPr>
      </w:pPr>
    </w:p>
    <w:bookmarkEnd w:id="3"/>
    <w:p>
      <w:pPr>
        <w:pStyle w:val="2"/>
        <w:jc w:val="center"/>
        <w:rPr>
          <w:rFonts w:cs="Times New Roman"/>
          <w:szCs w:val="21"/>
        </w:rPr>
      </w:pPr>
      <w:bookmarkStart w:id="4" w:name="_Toc62548263"/>
      <w:bookmarkStart w:id="5" w:name="_Toc74058712"/>
      <w:r>
        <w:rPr>
          <w:rFonts w:cs="Times New Roman"/>
          <w:szCs w:val="21"/>
        </w:rPr>
        <w:t>文水经济开发区生态环境准入清单</w:t>
      </w:r>
      <w:bookmarkEnd w:id="4"/>
      <w:bookmarkEnd w:id="5"/>
    </w:p>
    <w:tbl>
      <w:tblPr>
        <w:tblStyle w:val="22"/>
        <w:tblW w:w="5135" w:type="pct"/>
        <w:tblInd w:w="-3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74"/>
        <w:gridCol w:w="895"/>
        <w:gridCol w:w="443"/>
        <w:gridCol w:w="443"/>
        <w:gridCol w:w="478"/>
        <w:gridCol w:w="1051"/>
        <w:gridCol w:w="964"/>
        <w:gridCol w:w="734"/>
        <w:gridCol w:w="1021"/>
        <w:gridCol w:w="2941"/>
        <w:gridCol w:w="1173"/>
        <w:gridCol w:w="8237"/>
        <w:gridCol w:w="276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32" w:type="pct"/>
            <w:vMerge w:val="restart"/>
            <w:vAlign w:val="center"/>
          </w:tcPr>
          <w:p>
            <w:pPr>
              <w:jc w:val="center"/>
              <w:rPr>
                <w:rFonts w:ascii="Times New Roman" w:hAnsi="Times New Roman" w:cs="Times New Roman"/>
                <w:b/>
                <w:kern w:val="0"/>
                <w:szCs w:val="21"/>
              </w:rPr>
            </w:pPr>
            <w:r>
              <w:rPr>
                <w:rFonts w:ascii="Times New Roman" w:hAnsi="Times New Roman" w:cs="Times New Roman"/>
                <w:b/>
                <w:kern w:val="0"/>
                <w:szCs w:val="21"/>
              </w:rPr>
              <w:t>序号</w:t>
            </w:r>
          </w:p>
        </w:tc>
        <w:tc>
          <w:tcPr>
            <w:tcW w:w="206" w:type="pct"/>
            <w:vMerge w:val="restart"/>
            <w:vAlign w:val="center"/>
          </w:tcPr>
          <w:p>
            <w:pPr>
              <w:jc w:val="center"/>
              <w:rPr>
                <w:rFonts w:ascii="Times New Roman" w:hAnsi="Times New Roman" w:cs="Times New Roman"/>
                <w:b/>
                <w:kern w:val="0"/>
                <w:szCs w:val="21"/>
              </w:rPr>
            </w:pPr>
            <w:r>
              <w:rPr>
                <w:rFonts w:ascii="Times New Roman" w:hAnsi="Times New Roman" w:cs="Times New Roman"/>
                <w:b/>
                <w:kern w:val="0"/>
                <w:szCs w:val="21"/>
              </w:rPr>
              <w:t>环境管控单元编码</w:t>
            </w:r>
          </w:p>
        </w:tc>
        <w:tc>
          <w:tcPr>
            <w:tcW w:w="314" w:type="pct"/>
            <w:gridSpan w:val="3"/>
            <w:vAlign w:val="center"/>
          </w:tcPr>
          <w:p>
            <w:pPr>
              <w:jc w:val="center"/>
              <w:rPr>
                <w:rFonts w:ascii="Times New Roman" w:hAnsi="Times New Roman" w:cs="Times New Roman"/>
                <w:b/>
                <w:kern w:val="0"/>
                <w:szCs w:val="21"/>
              </w:rPr>
            </w:pPr>
            <w:r>
              <w:rPr>
                <w:rFonts w:ascii="Times New Roman" w:hAnsi="Times New Roman" w:cs="Times New Roman"/>
                <w:b/>
                <w:kern w:val="0"/>
                <w:szCs w:val="21"/>
              </w:rPr>
              <w:t>行政区</w:t>
            </w:r>
          </w:p>
        </w:tc>
        <w:tc>
          <w:tcPr>
            <w:tcW w:w="242" w:type="pct"/>
            <w:vMerge w:val="restart"/>
            <w:vAlign w:val="center"/>
          </w:tcPr>
          <w:p>
            <w:pPr>
              <w:jc w:val="center"/>
              <w:rPr>
                <w:rFonts w:ascii="Times New Roman" w:hAnsi="Times New Roman" w:cs="Times New Roman"/>
                <w:b/>
                <w:kern w:val="0"/>
                <w:szCs w:val="21"/>
              </w:rPr>
            </w:pPr>
            <w:r>
              <w:rPr>
                <w:rFonts w:ascii="Times New Roman" w:hAnsi="Times New Roman" w:cs="Times New Roman"/>
                <w:b/>
                <w:kern w:val="0"/>
                <w:szCs w:val="21"/>
              </w:rPr>
              <w:t>环境管控单元名称</w:t>
            </w:r>
          </w:p>
        </w:tc>
        <w:tc>
          <w:tcPr>
            <w:tcW w:w="222" w:type="pct"/>
            <w:vMerge w:val="restart"/>
            <w:vAlign w:val="center"/>
          </w:tcPr>
          <w:p>
            <w:pPr>
              <w:jc w:val="center"/>
              <w:rPr>
                <w:rFonts w:ascii="Times New Roman" w:hAnsi="Times New Roman" w:cs="Times New Roman"/>
                <w:b/>
                <w:kern w:val="0"/>
                <w:szCs w:val="21"/>
              </w:rPr>
            </w:pPr>
            <w:r>
              <w:rPr>
                <w:rFonts w:ascii="Times New Roman" w:hAnsi="Times New Roman" w:cs="Times New Roman"/>
                <w:b/>
                <w:kern w:val="0"/>
                <w:szCs w:val="21"/>
              </w:rPr>
              <w:t>环境管控单元分类</w:t>
            </w:r>
          </w:p>
        </w:tc>
        <w:tc>
          <w:tcPr>
            <w:tcW w:w="169" w:type="pct"/>
            <w:vMerge w:val="restart"/>
            <w:vAlign w:val="center"/>
          </w:tcPr>
          <w:p>
            <w:pPr>
              <w:jc w:val="center"/>
              <w:rPr>
                <w:rFonts w:ascii="Times New Roman" w:hAnsi="Times New Roman" w:cs="Times New Roman"/>
                <w:b/>
                <w:kern w:val="0"/>
                <w:szCs w:val="21"/>
              </w:rPr>
            </w:pPr>
            <w:r>
              <w:rPr>
                <w:rFonts w:ascii="Times New Roman" w:hAnsi="Times New Roman" w:cs="Times New Roman"/>
                <w:b/>
                <w:kern w:val="0"/>
                <w:szCs w:val="21"/>
              </w:rPr>
              <w:t>涉及要素类型</w:t>
            </w:r>
          </w:p>
        </w:tc>
        <w:tc>
          <w:tcPr>
            <w:tcW w:w="235" w:type="pct"/>
            <w:vMerge w:val="restart"/>
            <w:vAlign w:val="center"/>
          </w:tcPr>
          <w:p>
            <w:pPr>
              <w:jc w:val="center"/>
              <w:rPr>
                <w:rFonts w:ascii="Times New Roman" w:hAnsi="Times New Roman" w:cs="Times New Roman"/>
                <w:b/>
                <w:kern w:val="0"/>
                <w:szCs w:val="21"/>
              </w:rPr>
            </w:pPr>
            <w:r>
              <w:rPr>
                <w:rFonts w:ascii="Times New Roman" w:hAnsi="Times New Roman" w:cs="Times New Roman"/>
                <w:b/>
                <w:kern w:val="0"/>
                <w:szCs w:val="21"/>
              </w:rPr>
              <w:t>面积</w:t>
            </w:r>
          </w:p>
          <w:p>
            <w:pPr>
              <w:jc w:val="center"/>
              <w:rPr>
                <w:rFonts w:ascii="Times New Roman" w:hAnsi="Times New Roman" w:cs="Times New Roman"/>
                <w:b/>
                <w:kern w:val="0"/>
                <w:szCs w:val="21"/>
              </w:rPr>
            </w:pPr>
            <w:r>
              <w:rPr>
                <w:rFonts w:ascii="Times New Roman" w:hAnsi="Times New Roman" w:cs="Times New Roman"/>
                <w:b/>
                <w:kern w:val="0"/>
                <w:szCs w:val="21"/>
              </w:rPr>
              <w:t>（km</w:t>
            </w:r>
            <w:r>
              <w:rPr>
                <w:rFonts w:ascii="Times New Roman" w:hAnsi="Times New Roman" w:cs="Times New Roman"/>
                <w:b/>
                <w:kern w:val="0"/>
                <w:szCs w:val="21"/>
                <w:vertAlign w:val="superscript"/>
              </w:rPr>
              <w:t>2</w:t>
            </w:r>
            <w:r>
              <w:rPr>
                <w:rFonts w:ascii="Times New Roman" w:hAnsi="Times New Roman" w:cs="Times New Roman"/>
                <w:b/>
                <w:kern w:val="0"/>
                <w:szCs w:val="21"/>
              </w:rPr>
              <w:t>）</w:t>
            </w:r>
          </w:p>
        </w:tc>
        <w:tc>
          <w:tcPr>
            <w:tcW w:w="677" w:type="pct"/>
            <w:vMerge w:val="restart"/>
            <w:vAlign w:val="center"/>
          </w:tcPr>
          <w:p>
            <w:pPr>
              <w:jc w:val="center"/>
              <w:rPr>
                <w:rFonts w:ascii="Times New Roman" w:hAnsi="Times New Roman" w:cs="Times New Roman"/>
                <w:b/>
                <w:kern w:val="0"/>
                <w:szCs w:val="21"/>
              </w:rPr>
            </w:pPr>
            <w:r>
              <w:rPr>
                <w:rFonts w:ascii="Times New Roman" w:hAnsi="Times New Roman" w:cs="Times New Roman"/>
                <w:b/>
                <w:kern w:val="0"/>
                <w:szCs w:val="21"/>
              </w:rPr>
              <w:t>现状和问题</w:t>
            </w:r>
          </w:p>
        </w:tc>
        <w:tc>
          <w:tcPr>
            <w:tcW w:w="270" w:type="pct"/>
            <w:vMerge w:val="restart"/>
            <w:vAlign w:val="center"/>
          </w:tcPr>
          <w:p>
            <w:pPr>
              <w:jc w:val="center"/>
              <w:rPr>
                <w:rFonts w:ascii="Times New Roman" w:hAnsi="Times New Roman" w:cs="Times New Roman"/>
                <w:b/>
                <w:kern w:val="0"/>
                <w:szCs w:val="21"/>
              </w:rPr>
            </w:pPr>
            <w:r>
              <w:rPr>
                <w:rFonts w:ascii="Times New Roman" w:hAnsi="Times New Roman" w:cs="Times New Roman"/>
                <w:b/>
                <w:kern w:val="0"/>
                <w:szCs w:val="21"/>
              </w:rPr>
              <w:t>维度</w:t>
            </w:r>
          </w:p>
        </w:tc>
        <w:tc>
          <w:tcPr>
            <w:tcW w:w="1896" w:type="pct"/>
            <w:vMerge w:val="restart"/>
            <w:vAlign w:val="center"/>
          </w:tcPr>
          <w:p>
            <w:pPr>
              <w:jc w:val="center"/>
              <w:rPr>
                <w:rFonts w:ascii="Times New Roman" w:hAnsi="Times New Roman" w:cs="Times New Roman"/>
                <w:b/>
                <w:kern w:val="0"/>
                <w:szCs w:val="21"/>
              </w:rPr>
            </w:pPr>
            <w:r>
              <w:rPr>
                <w:rFonts w:ascii="Times New Roman" w:hAnsi="Times New Roman" w:cs="Times New Roman"/>
                <w:b/>
                <w:kern w:val="0"/>
                <w:szCs w:val="21"/>
              </w:rPr>
              <w:t>管控要求</w:t>
            </w:r>
          </w:p>
        </w:tc>
        <w:tc>
          <w:tcPr>
            <w:tcW w:w="637" w:type="pct"/>
            <w:vMerge w:val="restart"/>
            <w:vAlign w:val="center"/>
          </w:tcPr>
          <w:p>
            <w:pPr>
              <w:jc w:val="center"/>
              <w:rPr>
                <w:rFonts w:ascii="Times New Roman" w:hAnsi="Times New Roman" w:cs="Times New Roman"/>
                <w:b/>
                <w:kern w:val="0"/>
                <w:szCs w:val="21"/>
              </w:rPr>
            </w:pPr>
            <w:r>
              <w:rPr>
                <w:rFonts w:ascii="Times New Roman" w:hAnsi="Times New Roman" w:cs="Times New Roman"/>
                <w:b/>
                <w:kern w:val="0"/>
                <w:szCs w:val="21"/>
              </w:rPr>
              <w:t>主要依据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32" w:type="pct"/>
            <w:vMerge w:val="continue"/>
            <w:vAlign w:val="center"/>
          </w:tcPr>
          <w:p>
            <w:pPr>
              <w:jc w:val="center"/>
              <w:rPr>
                <w:rFonts w:ascii="Times New Roman" w:hAnsi="Times New Roman" w:cs="Times New Roman"/>
                <w:kern w:val="0"/>
                <w:szCs w:val="21"/>
              </w:rPr>
            </w:pPr>
          </w:p>
        </w:tc>
        <w:tc>
          <w:tcPr>
            <w:tcW w:w="206" w:type="pct"/>
            <w:vMerge w:val="continue"/>
            <w:vAlign w:val="center"/>
          </w:tcPr>
          <w:p>
            <w:pPr>
              <w:jc w:val="center"/>
              <w:rPr>
                <w:rFonts w:ascii="Times New Roman" w:hAnsi="Times New Roman" w:cs="Times New Roman"/>
                <w:kern w:val="0"/>
                <w:szCs w:val="21"/>
              </w:rPr>
            </w:pPr>
          </w:p>
        </w:tc>
        <w:tc>
          <w:tcPr>
            <w:tcW w:w="102" w:type="pct"/>
            <w:vAlign w:val="center"/>
          </w:tcPr>
          <w:p>
            <w:pPr>
              <w:jc w:val="center"/>
              <w:rPr>
                <w:rFonts w:ascii="Times New Roman" w:hAnsi="Times New Roman" w:cs="Times New Roman"/>
                <w:b/>
                <w:kern w:val="0"/>
                <w:szCs w:val="21"/>
              </w:rPr>
            </w:pPr>
            <w:r>
              <w:rPr>
                <w:rFonts w:ascii="Times New Roman" w:hAnsi="Times New Roman" w:cs="Times New Roman"/>
                <w:b/>
                <w:kern w:val="0"/>
                <w:szCs w:val="21"/>
              </w:rPr>
              <w:t>省</w:t>
            </w:r>
          </w:p>
        </w:tc>
        <w:tc>
          <w:tcPr>
            <w:tcW w:w="102" w:type="pct"/>
            <w:vAlign w:val="center"/>
          </w:tcPr>
          <w:p>
            <w:pPr>
              <w:jc w:val="center"/>
              <w:rPr>
                <w:rFonts w:ascii="Times New Roman" w:hAnsi="Times New Roman" w:cs="Times New Roman"/>
                <w:b/>
                <w:kern w:val="0"/>
                <w:szCs w:val="21"/>
              </w:rPr>
            </w:pPr>
            <w:r>
              <w:rPr>
                <w:rFonts w:ascii="Times New Roman" w:hAnsi="Times New Roman" w:cs="Times New Roman"/>
                <w:b/>
                <w:kern w:val="0"/>
                <w:szCs w:val="21"/>
              </w:rPr>
              <w:t>市</w:t>
            </w:r>
          </w:p>
        </w:tc>
        <w:tc>
          <w:tcPr>
            <w:tcW w:w="110" w:type="pct"/>
            <w:vAlign w:val="center"/>
          </w:tcPr>
          <w:p>
            <w:pPr>
              <w:jc w:val="center"/>
              <w:rPr>
                <w:rFonts w:ascii="Times New Roman" w:hAnsi="Times New Roman" w:cs="Times New Roman"/>
                <w:b/>
                <w:kern w:val="0"/>
                <w:szCs w:val="21"/>
              </w:rPr>
            </w:pPr>
            <w:r>
              <w:rPr>
                <w:rFonts w:ascii="Times New Roman" w:hAnsi="Times New Roman" w:cs="Times New Roman"/>
                <w:b/>
                <w:kern w:val="0"/>
                <w:szCs w:val="21"/>
              </w:rPr>
              <w:t>县</w:t>
            </w:r>
          </w:p>
        </w:tc>
        <w:tc>
          <w:tcPr>
            <w:tcW w:w="242" w:type="pct"/>
            <w:vMerge w:val="continue"/>
            <w:vAlign w:val="center"/>
          </w:tcPr>
          <w:p>
            <w:pPr>
              <w:jc w:val="center"/>
              <w:rPr>
                <w:rFonts w:ascii="Times New Roman" w:hAnsi="Times New Roman" w:cs="Times New Roman"/>
                <w:kern w:val="0"/>
                <w:szCs w:val="21"/>
              </w:rPr>
            </w:pPr>
          </w:p>
        </w:tc>
        <w:tc>
          <w:tcPr>
            <w:tcW w:w="222" w:type="pct"/>
            <w:vMerge w:val="continue"/>
            <w:vAlign w:val="center"/>
          </w:tcPr>
          <w:p>
            <w:pPr>
              <w:jc w:val="center"/>
              <w:rPr>
                <w:rFonts w:ascii="Times New Roman" w:hAnsi="Times New Roman" w:cs="Times New Roman"/>
                <w:kern w:val="0"/>
                <w:szCs w:val="21"/>
              </w:rPr>
            </w:pPr>
          </w:p>
        </w:tc>
        <w:tc>
          <w:tcPr>
            <w:tcW w:w="169" w:type="pct"/>
            <w:vMerge w:val="continue"/>
            <w:vAlign w:val="center"/>
          </w:tcPr>
          <w:p>
            <w:pPr>
              <w:jc w:val="center"/>
              <w:rPr>
                <w:rFonts w:ascii="Times New Roman" w:hAnsi="Times New Roman" w:cs="Times New Roman"/>
                <w:kern w:val="0"/>
                <w:szCs w:val="21"/>
              </w:rPr>
            </w:pPr>
          </w:p>
        </w:tc>
        <w:tc>
          <w:tcPr>
            <w:tcW w:w="235" w:type="pct"/>
            <w:vMerge w:val="continue"/>
            <w:vAlign w:val="center"/>
          </w:tcPr>
          <w:p>
            <w:pPr>
              <w:jc w:val="center"/>
              <w:rPr>
                <w:rFonts w:ascii="Times New Roman" w:hAnsi="Times New Roman" w:cs="Times New Roman"/>
                <w:kern w:val="0"/>
                <w:szCs w:val="21"/>
              </w:rPr>
            </w:pPr>
          </w:p>
        </w:tc>
        <w:tc>
          <w:tcPr>
            <w:tcW w:w="677" w:type="pct"/>
            <w:vMerge w:val="continue"/>
            <w:vAlign w:val="center"/>
          </w:tcPr>
          <w:p>
            <w:pPr>
              <w:jc w:val="center"/>
              <w:rPr>
                <w:rFonts w:ascii="Times New Roman" w:hAnsi="Times New Roman" w:cs="Times New Roman"/>
                <w:kern w:val="0"/>
                <w:szCs w:val="21"/>
              </w:rPr>
            </w:pPr>
          </w:p>
        </w:tc>
        <w:tc>
          <w:tcPr>
            <w:tcW w:w="270" w:type="pct"/>
            <w:vMerge w:val="continue"/>
            <w:vAlign w:val="center"/>
          </w:tcPr>
          <w:p>
            <w:pPr>
              <w:jc w:val="center"/>
              <w:rPr>
                <w:rFonts w:ascii="Times New Roman" w:hAnsi="Times New Roman" w:cs="Times New Roman"/>
                <w:kern w:val="0"/>
                <w:szCs w:val="21"/>
              </w:rPr>
            </w:pPr>
          </w:p>
        </w:tc>
        <w:tc>
          <w:tcPr>
            <w:tcW w:w="1896" w:type="pct"/>
            <w:vMerge w:val="continue"/>
            <w:vAlign w:val="center"/>
          </w:tcPr>
          <w:p>
            <w:pPr>
              <w:jc w:val="center"/>
              <w:rPr>
                <w:rFonts w:ascii="Times New Roman" w:hAnsi="Times New Roman" w:cs="Times New Roman"/>
                <w:kern w:val="0"/>
                <w:szCs w:val="21"/>
              </w:rPr>
            </w:pPr>
          </w:p>
        </w:tc>
        <w:tc>
          <w:tcPr>
            <w:tcW w:w="637" w:type="pct"/>
            <w:vMerge w:val="continue"/>
            <w:vAlign w:val="center"/>
          </w:tcPr>
          <w:p>
            <w:pPr>
              <w:jc w:val="center"/>
              <w:rPr>
                <w:rFonts w:ascii="Times New Roman" w:hAnsi="Times New Roman" w:cs="Times New Roman"/>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21" w:hRule="atLeast"/>
        </w:trPr>
        <w:tc>
          <w:tcPr>
            <w:tcW w:w="132" w:type="pct"/>
            <w:vMerge w:val="restart"/>
            <w:vAlign w:val="center"/>
          </w:tcPr>
          <w:p>
            <w:pPr>
              <w:jc w:val="center"/>
              <w:rPr>
                <w:rFonts w:ascii="Times New Roman" w:hAnsi="Times New Roman" w:cs="Times New Roman"/>
                <w:kern w:val="0"/>
                <w:szCs w:val="21"/>
              </w:rPr>
            </w:pPr>
            <w:r>
              <w:rPr>
                <w:rFonts w:ascii="Times New Roman" w:hAnsi="Times New Roman" w:cs="Times New Roman"/>
                <w:kern w:val="0"/>
                <w:szCs w:val="21"/>
              </w:rPr>
              <w:t>1</w:t>
            </w:r>
          </w:p>
        </w:tc>
        <w:tc>
          <w:tcPr>
            <w:tcW w:w="206" w:type="pct"/>
            <w:vMerge w:val="restart"/>
            <w:vAlign w:val="center"/>
          </w:tcPr>
          <w:p>
            <w:pPr>
              <w:jc w:val="center"/>
              <w:rPr>
                <w:rFonts w:ascii="Times New Roman" w:hAnsi="Times New Roman" w:cs="Times New Roman"/>
                <w:kern w:val="0"/>
                <w:szCs w:val="21"/>
              </w:rPr>
            </w:pPr>
            <w:r>
              <w:rPr>
                <w:rFonts w:ascii="Times New Roman" w:hAnsi="Times New Roman" w:cs="Times New Roman"/>
                <w:kern w:val="0"/>
                <w:szCs w:val="21"/>
              </w:rPr>
              <w:t>ZH14112120001</w:t>
            </w:r>
          </w:p>
        </w:tc>
        <w:tc>
          <w:tcPr>
            <w:tcW w:w="102" w:type="pct"/>
            <w:vMerge w:val="restart"/>
            <w:vAlign w:val="center"/>
          </w:tcPr>
          <w:p>
            <w:pPr>
              <w:jc w:val="center"/>
              <w:rPr>
                <w:rFonts w:ascii="Times New Roman" w:hAnsi="Times New Roman" w:cs="Times New Roman"/>
                <w:kern w:val="0"/>
                <w:szCs w:val="21"/>
              </w:rPr>
            </w:pPr>
            <w:r>
              <w:rPr>
                <w:rFonts w:ascii="Times New Roman" w:hAnsi="Times New Roman" w:cs="Times New Roman"/>
                <w:kern w:val="0"/>
                <w:szCs w:val="21"/>
              </w:rPr>
              <w:t>山西省</w:t>
            </w:r>
          </w:p>
        </w:tc>
        <w:tc>
          <w:tcPr>
            <w:tcW w:w="102" w:type="pct"/>
            <w:vMerge w:val="restart"/>
            <w:vAlign w:val="center"/>
          </w:tcPr>
          <w:p>
            <w:pPr>
              <w:jc w:val="center"/>
              <w:rPr>
                <w:rFonts w:ascii="Times New Roman" w:hAnsi="Times New Roman" w:cs="Times New Roman"/>
                <w:kern w:val="0"/>
                <w:szCs w:val="21"/>
              </w:rPr>
            </w:pPr>
            <w:r>
              <w:rPr>
                <w:rFonts w:ascii="Times New Roman" w:hAnsi="Times New Roman" w:cs="Times New Roman"/>
                <w:kern w:val="0"/>
                <w:szCs w:val="21"/>
              </w:rPr>
              <w:t>吕梁市</w:t>
            </w:r>
          </w:p>
        </w:tc>
        <w:tc>
          <w:tcPr>
            <w:tcW w:w="110" w:type="pct"/>
            <w:vMerge w:val="restart"/>
            <w:vAlign w:val="center"/>
          </w:tcPr>
          <w:p>
            <w:pPr>
              <w:jc w:val="center"/>
              <w:rPr>
                <w:rFonts w:ascii="Times New Roman" w:hAnsi="Times New Roman" w:cs="Times New Roman"/>
                <w:kern w:val="0"/>
                <w:szCs w:val="21"/>
              </w:rPr>
            </w:pPr>
            <w:r>
              <w:rPr>
                <w:rFonts w:ascii="Times New Roman" w:hAnsi="Times New Roman" w:cs="Times New Roman"/>
                <w:kern w:val="0"/>
                <w:szCs w:val="21"/>
              </w:rPr>
              <w:t>文水县</w:t>
            </w:r>
          </w:p>
        </w:tc>
        <w:tc>
          <w:tcPr>
            <w:tcW w:w="242" w:type="pct"/>
            <w:vMerge w:val="restart"/>
            <w:vAlign w:val="center"/>
          </w:tcPr>
          <w:p>
            <w:pPr>
              <w:jc w:val="center"/>
              <w:rPr>
                <w:rFonts w:ascii="Times New Roman" w:hAnsi="Times New Roman" w:cs="Times New Roman"/>
                <w:kern w:val="0"/>
                <w:szCs w:val="21"/>
              </w:rPr>
            </w:pPr>
            <w:r>
              <w:rPr>
                <w:rFonts w:ascii="Times New Roman" w:hAnsi="Times New Roman" w:cs="Times New Roman"/>
                <w:kern w:val="0"/>
                <w:szCs w:val="21"/>
              </w:rPr>
              <w:t>文水经济开发区南安产业园</w:t>
            </w:r>
          </w:p>
        </w:tc>
        <w:tc>
          <w:tcPr>
            <w:tcW w:w="222" w:type="pct"/>
            <w:vMerge w:val="restart"/>
            <w:vAlign w:val="center"/>
          </w:tcPr>
          <w:p>
            <w:pPr>
              <w:jc w:val="center"/>
              <w:rPr>
                <w:rFonts w:ascii="Times New Roman" w:hAnsi="Times New Roman" w:cs="Times New Roman"/>
                <w:kern w:val="0"/>
                <w:szCs w:val="21"/>
              </w:rPr>
            </w:pPr>
            <w:r>
              <w:rPr>
                <w:rFonts w:ascii="Times New Roman" w:hAnsi="Times New Roman" w:cs="Times New Roman"/>
                <w:kern w:val="0"/>
                <w:szCs w:val="21"/>
              </w:rPr>
              <w:t>重点管控单元</w:t>
            </w:r>
          </w:p>
        </w:tc>
        <w:tc>
          <w:tcPr>
            <w:tcW w:w="169" w:type="pct"/>
            <w:vMerge w:val="restart"/>
            <w:vAlign w:val="center"/>
          </w:tcPr>
          <w:p>
            <w:pPr>
              <w:jc w:val="center"/>
              <w:rPr>
                <w:rFonts w:ascii="Times New Roman" w:hAnsi="Times New Roman" w:cs="Times New Roman"/>
                <w:kern w:val="0"/>
                <w:szCs w:val="21"/>
              </w:rPr>
            </w:pPr>
            <w:r>
              <w:rPr>
                <w:rFonts w:ascii="Times New Roman" w:hAnsi="Times New Roman" w:cs="Times New Roman"/>
                <w:kern w:val="0"/>
                <w:szCs w:val="21"/>
              </w:rPr>
              <w:t>大气高排放区、土壤污染风险重点管控区、水环境工业污染重点管控区</w:t>
            </w:r>
          </w:p>
        </w:tc>
        <w:tc>
          <w:tcPr>
            <w:tcW w:w="235" w:type="pct"/>
            <w:vMerge w:val="restart"/>
            <w:vAlign w:val="center"/>
          </w:tcPr>
          <w:p>
            <w:pPr>
              <w:jc w:val="center"/>
              <w:rPr>
                <w:rFonts w:ascii="Times New Roman" w:hAnsi="Times New Roman" w:cs="Times New Roman"/>
                <w:kern w:val="0"/>
                <w:szCs w:val="21"/>
              </w:rPr>
            </w:pPr>
            <w:r>
              <w:rPr>
                <w:rFonts w:ascii="Times New Roman" w:hAnsi="Times New Roman" w:cs="Times New Roman"/>
                <w:kern w:val="0"/>
                <w:szCs w:val="21"/>
              </w:rPr>
              <w:t>5.59</w:t>
            </w:r>
          </w:p>
        </w:tc>
        <w:tc>
          <w:tcPr>
            <w:tcW w:w="677" w:type="pct"/>
            <w:vMerge w:val="restart"/>
            <w:vAlign w:val="center"/>
          </w:tcPr>
          <w:p>
            <w:pPr>
              <w:jc w:val="left"/>
              <w:rPr>
                <w:rFonts w:ascii="Times New Roman" w:hAnsi="Times New Roman" w:cs="Times New Roman"/>
                <w:kern w:val="0"/>
                <w:szCs w:val="21"/>
              </w:rPr>
            </w:pPr>
            <w:r>
              <w:rPr>
                <w:rFonts w:ascii="Times New Roman" w:hAnsi="Times New Roman" w:cs="Times New Roman"/>
                <w:kern w:val="0"/>
                <w:szCs w:val="21"/>
              </w:rPr>
              <w:t>1、文水经济技术开发区南安产业园位于文水县城东北部约18公里处。现状园区内有</w:t>
            </w:r>
            <w:r>
              <w:rPr>
                <w:rFonts w:hint="eastAsia" w:ascii="Times New Roman" w:hAnsi="Times New Roman" w:cs="Times New Roman"/>
                <w:kern w:val="0"/>
                <w:szCs w:val="21"/>
              </w:rPr>
              <w:t>居住用地</w:t>
            </w:r>
            <w:r>
              <w:rPr>
                <w:rFonts w:ascii="Times New Roman" w:hAnsi="Times New Roman" w:cs="Times New Roman"/>
                <w:kern w:val="0"/>
                <w:szCs w:val="21"/>
              </w:rPr>
              <w:t>和基本农田分布。</w:t>
            </w:r>
          </w:p>
          <w:p>
            <w:pPr>
              <w:jc w:val="left"/>
              <w:rPr>
                <w:rFonts w:ascii="Times New Roman" w:hAnsi="Times New Roman" w:cs="Times New Roman"/>
                <w:kern w:val="0"/>
                <w:szCs w:val="21"/>
              </w:rPr>
            </w:pPr>
            <w:r>
              <w:rPr>
                <w:rFonts w:ascii="Times New Roman" w:hAnsi="Times New Roman" w:cs="Times New Roman"/>
                <w:kern w:val="0"/>
                <w:szCs w:val="21"/>
              </w:rPr>
              <w:t>2、</w:t>
            </w:r>
            <w:r>
              <w:rPr>
                <w:rFonts w:hint="eastAsia" w:ascii="Times New Roman" w:hAnsi="Times New Roman" w:cs="Times New Roman"/>
                <w:kern w:val="0"/>
                <w:szCs w:val="21"/>
              </w:rPr>
              <w:t>园区所在区域</w:t>
            </w:r>
            <w:r>
              <w:rPr>
                <w:rFonts w:ascii="Times New Roman" w:hAnsi="Times New Roman" w:cs="Times New Roman"/>
                <w:kern w:val="0"/>
                <w:szCs w:val="21"/>
              </w:rPr>
              <w:t>2018年SO</w:t>
            </w:r>
            <w:r>
              <w:rPr>
                <w:rFonts w:ascii="Times New Roman" w:hAnsi="Times New Roman" w:cs="Times New Roman"/>
                <w:kern w:val="0"/>
                <w:szCs w:val="21"/>
                <w:vertAlign w:val="subscript"/>
              </w:rPr>
              <w:t>2</w:t>
            </w:r>
            <w:r>
              <w:rPr>
                <w:rFonts w:ascii="Times New Roman" w:hAnsi="Times New Roman" w:cs="Times New Roman"/>
                <w:kern w:val="0"/>
                <w:szCs w:val="21"/>
              </w:rPr>
              <w:t>、NO</w:t>
            </w:r>
            <w:r>
              <w:rPr>
                <w:rFonts w:ascii="Times New Roman" w:hAnsi="Times New Roman" w:cs="Times New Roman"/>
                <w:kern w:val="0"/>
                <w:szCs w:val="21"/>
                <w:vertAlign w:val="subscript"/>
              </w:rPr>
              <w:t>2</w:t>
            </w:r>
            <w:r>
              <w:rPr>
                <w:rFonts w:ascii="Times New Roman" w:hAnsi="Times New Roman" w:cs="Times New Roman"/>
                <w:kern w:val="0"/>
                <w:szCs w:val="21"/>
              </w:rPr>
              <w:t>、PM</w:t>
            </w:r>
            <w:r>
              <w:rPr>
                <w:rFonts w:ascii="Times New Roman" w:hAnsi="Times New Roman" w:cs="Times New Roman"/>
                <w:kern w:val="0"/>
                <w:szCs w:val="21"/>
                <w:vertAlign w:val="subscript"/>
              </w:rPr>
              <w:t>10</w:t>
            </w:r>
            <w:r>
              <w:rPr>
                <w:rFonts w:ascii="Times New Roman" w:hAnsi="Times New Roman" w:cs="Times New Roman"/>
                <w:kern w:val="0"/>
                <w:szCs w:val="21"/>
              </w:rPr>
              <w:t>、PM</w:t>
            </w:r>
            <w:r>
              <w:rPr>
                <w:rFonts w:ascii="Times New Roman" w:hAnsi="Times New Roman" w:cs="Times New Roman"/>
                <w:kern w:val="0"/>
                <w:szCs w:val="21"/>
                <w:vertAlign w:val="subscript"/>
              </w:rPr>
              <w:t>2.5</w:t>
            </w:r>
            <w:r>
              <w:rPr>
                <w:rFonts w:ascii="Times New Roman" w:hAnsi="Times New Roman" w:cs="Times New Roman"/>
                <w:kern w:val="0"/>
                <w:szCs w:val="21"/>
              </w:rPr>
              <w:t>、CO、O</w:t>
            </w:r>
            <w:r>
              <w:rPr>
                <w:rFonts w:ascii="Times New Roman" w:hAnsi="Times New Roman" w:cs="Times New Roman"/>
                <w:kern w:val="0"/>
                <w:szCs w:val="21"/>
                <w:vertAlign w:val="subscript"/>
              </w:rPr>
              <w:t>3</w:t>
            </w:r>
            <w:r>
              <w:rPr>
                <w:rFonts w:ascii="Times New Roman" w:hAnsi="Times New Roman" w:cs="Times New Roman"/>
                <w:kern w:val="0"/>
                <w:szCs w:val="21"/>
              </w:rPr>
              <w:t>超标，超标</w:t>
            </w:r>
            <w:r>
              <w:rPr>
                <w:rFonts w:hint="eastAsia" w:ascii="Times New Roman" w:hAnsi="Times New Roman" w:cs="Times New Roman"/>
                <w:kern w:val="0"/>
                <w:szCs w:val="21"/>
              </w:rPr>
              <w:t>倍数</w:t>
            </w:r>
            <w:r>
              <w:rPr>
                <w:rFonts w:ascii="Times New Roman" w:hAnsi="Times New Roman" w:cs="Times New Roman"/>
                <w:kern w:val="0"/>
                <w:szCs w:val="21"/>
              </w:rPr>
              <w:t>分别为0.62、0.20、1.63、1.57、0.25、0.01倍，大气环境容量不足。</w:t>
            </w:r>
          </w:p>
          <w:p>
            <w:pPr>
              <w:jc w:val="left"/>
              <w:rPr>
                <w:rFonts w:ascii="Times New Roman" w:hAnsi="Times New Roman" w:cs="Times New Roman"/>
                <w:kern w:val="0"/>
                <w:szCs w:val="21"/>
              </w:rPr>
            </w:pPr>
            <w:r>
              <w:rPr>
                <w:rFonts w:ascii="Times New Roman" w:hAnsi="Times New Roman" w:cs="Times New Roman"/>
                <w:kern w:val="0"/>
                <w:szCs w:val="21"/>
              </w:rPr>
              <w:t>3、污水排放处理现状：园区无污水集中处理设施。园区现状生产污水主要由企业配套污水处理设备处理后循环使用。生活污水就近排入城镇污水处理厂。</w:t>
            </w:r>
          </w:p>
          <w:p>
            <w:pPr>
              <w:jc w:val="left"/>
              <w:rPr>
                <w:rFonts w:ascii="Times New Roman" w:hAnsi="Times New Roman" w:cs="Times New Roman"/>
                <w:kern w:val="0"/>
                <w:szCs w:val="21"/>
              </w:rPr>
            </w:pPr>
            <w:r>
              <w:rPr>
                <w:rFonts w:ascii="Times New Roman" w:hAnsi="Times New Roman" w:cs="Times New Roman"/>
                <w:kern w:val="0"/>
                <w:szCs w:val="21"/>
              </w:rPr>
              <w:t>4、供热现状：园区用企业自备锅炉供热。</w:t>
            </w:r>
          </w:p>
        </w:tc>
        <w:tc>
          <w:tcPr>
            <w:tcW w:w="270" w:type="pct"/>
            <w:vAlign w:val="center"/>
          </w:tcPr>
          <w:p>
            <w:pPr>
              <w:jc w:val="center"/>
              <w:rPr>
                <w:rFonts w:ascii="Times New Roman" w:hAnsi="Times New Roman" w:cs="Times New Roman"/>
                <w:kern w:val="0"/>
                <w:szCs w:val="21"/>
              </w:rPr>
            </w:pPr>
            <w:r>
              <w:rPr>
                <w:rFonts w:ascii="Times New Roman" w:hAnsi="Times New Roman" w:cs="Times New Roman"/>
                <w:kern w:val="0"/>
                <w:szCs w:val="21"/>
              </w:rPr>
              <w:t>空间布局约束</w:t>
            </w:r>
          </w:p>
        </w:tc>
        <w:tc>
          <w:tcPr>
            <w:tcW w:w="1896" w:type="pct"/>
            <w:vAlign w:val="center"/>
          </w:tcPr>
          <w:p>
            <w:pPr>
              <w:widowControl/>
              <w:jc w:val="left"/>
              <w:rPr>
                <w:rFonts w:ascii="Times New Roman" w:hAnsi="Times New Roman" w:cs="Times New Roman"/>
                <w:kern w:val="0"/>
                <w:szCs w:val="21"/>
              </w:rPr>
            </w:pPr>
            <w:r>
              <w:rPr>
                <w:rFonts w:ascii="Times New Roman" w:hAnsi="Times New Roman" w:cs="Times New Roman"/>
                <w:kern w:val="0"/>
                <w:szCs w:val="21"/>
              </w:rPr>
              <w:t>1、执行山西省、重点区域（汾渭平原）、重点流域（汾河）、吕梁市的空间布局准入要求，入园企业需符合园区产业定位。</w:t>
            </w:r>
          </w:p>
          <w:p>
            <w:pPr>
              <w:widowControl/>
              <w:jc w:val="left"/>
              <w:rPr>
                <w:rFonts w:ascii="Times New Roman" w:hAnsi="Times New Roman" w:cs="Times New Roman"/>
                <w:kern w:val="0"/>
                <w:szCs w:val="21"/>
              </w:rPr>
            </w:pPr>
            <w:r>
              <w:rPr>
                <w:rFonts w:ascii="Times New Roman" w:hAnsi="Times New Roman" w:cs="Times New Roman"/>
                <w:kern w:val="0"/>
                <w:szCs w:val="21"/>
              </w:rPr>
              <w:t>2、园区内基本农田执行《中华人民共和国基本农田保护条例》相关要求。</w:t>
            </w:r>
          </w:p>
          <w:p>
            <w:pPr>
              <w:widowControl/>
              <w:jc w:val="left"/>
              <w:rPr>
                <w:rFonts w:ascii="Times New Roman" w:hAnsi="Times New Roman" w:cs="Times New Roman"/>
                <w:kern w:val="0"/>
                <w:szCs w:val="21"/>
              </w:rPr>
            </w:pPr>
            <w:r>
              <w:rPr>
                <w:rFonts w:ascii="Times New Roman" w:hAnsi="Times New Roman" w:cs="Times New Roman"/>
                <w:kern w:val="0"/>
                <w:szCs w:val="21"/>
              </w:rPr>
              <w:t>3、产业用地与居住用地之间应设立防护距离，保护</w:t>
            </w:r>
            <w:r>
              <w:rPr>
                <w:rFonts w:hint="eastAsia" w:ascii="Times New Roman" w:hAnsi="Times New Roman" w:cs="Times New Roman"/>
                <w:kern w:val="0"/>
                <w:szCs w:val="21"/>
              </w:rPr>
              <w:t>人群</w:t>
            </w:r>
            <w:r>
              <w:rPr>
                <w:rFonts w:ascii="Times New Roman" w:hAnsi="Times New Roman" w:cs="Times New Roman"/>
                <w:kern w:val="0"/>
                <w:szCs w:val="21"/>
              </w:rPr>
              <w:t>健康。</w:t>
            </w:r>
          </w:p>
        </w:tc>
        <w:tc>
          <w:tcPr>
            <w:tcW w:w="637" w:type="pct"/>
            <w:vMerge w:val="restart"/>
            <w:vAlign w:val="center"/>
          </w:tcPr>
          <w:p>
            <w:pPr>
              <w:jc w:val="center"/>
              <w:rPr>
                <w:rFonts w:ascii="Times New Roman" w:hAnsi="Times New Roman" w:cs="Times New Roman"/>
                <w:kern w:val="0"/>
                <w:szCs w:val="21"/>
              </w:rPr>
            </w:pPr>
            <w:r>
              <w:rPr>
                <w:rFonts w:ascii="Times New Roman" w:hAnsi="Times New Roman" w:cs="Times New Roman"/>
                <w:kern w:val="0"/>
                <w:szCs w:val="21"/>
              </w:rPr>
              <w:t>《中华人民共和国基本农田保护条例》（2011修订，国务院令第588号）、</w:t>
            </w:r>
            <w:r>
              <w:rPr>
                <w:rFonts w:ascii="Times New Roman" w:hAnsi="Times New Roman" w:eastAsia="宋体" w:cs="Times New Roman"/>
                <w:kern w:val="0"/>
                <w:szCs w:val="21"/>
              </w:rPr>
              <w:t>《吕梁市水污染防治条例》（2020年1月1日）、《关于落实大气污染防治行动计划严格环境影响评价准入的通知》（环办﹝2014﹞30号）、《关于在全省范围执行大气污染物特别排放限值的公告》（山西省环境保护厅 山西省质量技术监督局公告2018年第1号）</w:t>
            </w:r>
            <w:r>
              <w:rPr>
                <w:rFonts w:hint="eastAsia" w:ascii="Times New Roman" w:hAnsi="Times New Roman" w:eastAsia="宋体" w:cs="Times New Roman"/>
                <w:kern w:val="0"/>
                <w:szCs w:val="21"/>
              </w:rPr>
              <w:t>、《中华人民共和国固体废物污染环境防治法》（2020年9月1日）、《危险废物贮存污染控制标准》（GB18597-2001）（2013年6月8日修订）、《工矿用地土壤环境管理办法（试行）》（2018年8月1日）</w:t>
            </w:r>
            <w:r>
              <w:rPr>
                <w:rFonts w:ascii="Times New Roman" w:hAnsi="Times New Roman" w:cs="Times New Roman"/>
                <w:kern w:val="0"/>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86" w:hRule="atLeast"/>
        </w:trPr>
        <w:tc>
          <w:tcPr>
            <w:tcW w:w="132" w:type="pct"/>
            <w:vMerge w:val="continue"/>
            <w:vAlign w:val="center"/>
          </w:tcPr>
          <w:p>
            <w:pPr>
              <w:jc w:val="center"/>
              <w:rPr>
                <w:rFonts w:ascii="Times New Roman" w:hAnsi="Times New Roman" w:cs="Times New Roman"/>
                <w:kern w:val="0"/>
                <w:szCs w:val="21"/>
              </w:rPr>
            </w:pPr>
          </w:p>
        </w:tc>
        <w:tc>
          <w:tcPr>
            <w:tcW w:w="206" w:type="pct"/>
            <w:vMerge w:val="continue"/>
            <w:vAlign w:val="center"/>
          </w:tcPr>
          <w:p>
            <w:pPr>
              <w:jc w:val="center"/>
              <w:rPr>
                <w:rFonts w:ascii="Times New Roman" w:hAnsi="Times New Roman" w:cs="Times New Roman"/>
                <w:kern w:val="0"/>
                <w:szCs w:val="21"/>
              </w:rPr>
            </w:pPr>
          </w:p>
        </w:tc>
        <w:tc>
          <w:tcPr>
            <w:tcW w:w="102" w:type="pct"/>
            <w:vMerge w:val="continue"/>
            <w:vAlign w:val="center"/>
          </w:tcPr>
          <w:p>
            <w:pPr>
              <w:jc w:val="center"/>
              <w:rPr>
                <w:rFonts w:ascii="Times New Roman" w:hAnsi="Times New Roman" w:cs="Times New Roman"/>
                <w:kern w:val="0"/>
                <w:szCs w:val="21"/>
              </w:rPr>
            </w:pPr>
          </w:p>
        </w:tc>
        <w:tc>
          <w:tcPr>
            <w:tcW w:w="102" w:type="pct"/>
            <w:vMerge w:val="continue"/>
            <w:vAlign w:val="center"/>
          </w:tcPr>
          <w:p>
            <w:pPr>
              <w:jc w:val="center"/>
              <w:rPr>
                <w:rFonts w:ascii="Times New Roman" w:hAnsi="Times New Roman" w:cs="Times New Roman"/>
                <w:kern w:val="0"/>
                <w:szCs w:val="21"/>
              </w:rPr>
            </w:pPr>
          </w:p>
        </w:tc>
        <w:tc>
          <w:tcPr>
            <w:tcW w:w="110" w:type="pct"/>
            <w:vMerge w:val="continue"/>
            <w:vAlign w:val="center"/>
          </w:tcPr>
          <w:p>
            <w:pPr>
              <w:jc w:val="center"/>
              <w:rPr>
                <w:rFonts w:ascii="Times New Roman" w:hAnsi="Times New Roman" w:cs="Times New Roman"/>
                <w:kern w:val="0"/>
                <w:szCs w:val="21"/>
              </w:rPr>
            </w:pPr>
          </w:p>
        </w:tc>
        <w:tc>
          <w:tcPr>
            <w:tcW w:w="242" w:type="pct"/>
            <w:vMerge w:val="continue"/>
            <w:vAlign w:val="center"/>
          </w:tcPr>
          <w:p>
            <w:pPr>
              <w:jc w:val="center"/>
              <w:rPr>
                <w:rFonts w:ascii="Times New Roman" w:hAnsi="Times New Roman" w:cs="Times New Roman"/>
                <w:kern w:val="0"/>
                <w:szCs w:val="21"/>
              </w:rPr>
            </w:pPr>
          </w:p>
        </w:tc>
        <w:tc>
          <w:tcPr>
            <w:tcW w:w="222" w:type="pct"/>
            <w:vMerge w:val="continue"/>
            <w:vAlign w:val="center"/>
          </w:tcPr>
          <w:p>
            <w:pPr>
              <w:jc w:val="center"/>
              <w:rPr>
                <w:rFonts w:ascii="Times New Roman" w:hAnsi="Times New Roman" w:cs="Times New Roman"/>
                <w:kern w:val="0"/>
                <w:szCs w:val="21"/>
              </w:rPr>
            </w:pPr>
          </w:p>
        </w:tc>
        <w:tc>
          <w:tcPr>
            <w:tcW w:w="169" w:type="pct"/>
            <w:vMerge w:val="continue"/>
            <w:vAlign w:val="center"/>
          </w:tcPr>
          <w:p>
            <w:pPr>
              <w:jc w:val="center"/>
              <w:rPr>
                <w:rFonts w:ascii="Times New Roman" w:hAnsi="Times New Roman" w:cs="Times New Roman"/>
                <w:kern w:val="0"/>
                <w:szCs w:val="21"/>
              </w:rPr>
            </w:pPr>
          </w:p>
        </w:tc>
        <w:tc>
          <w:tcPr>
            <w:tcW w:w="235" w:type="pct"/>
            <w:vMerge w:val="continue"/>
            <w:vAlign w:val="center"/>
          </w:tcPr>
          <w:p>
            <w:pPr>
              <w:jc w:val="center"/>
              <w:rPr>
                <w:rFonts w:ascii="Times New Roman" w:hAnsi="Times New Roman" w:cs="Times New Roman"/>
                <w:kern w:val="0"/>
                <w:szCs w:val="21"/>
              </w:rPr>
            </w:pPr>
          </w:p>
        </w:tc>
        <w:tc>
          <w:tcPr>
            <w:tcW w:w="677" w:type="pct"/>
            <w:vMerge w:val="continue"/>
            <w:vAlign w:val="center"/>
          </w:tcPr>
          <w:p>
            <w:pPr>
              <w:jc w:val="center"/>
              <w:rPr>
                <w:rFonts w:ascii="Times New Roman" w:hAnsi="Times New Roman" w:cs="Times New Roman"/>
                <w:kern w:val="0"/>
                <w:szCs w:val="21"/>
              </w:rPr>
            </w:pPr>
          </w:p>
        </w:tc>
        <w:tc>
          <w:tcPr>
            <w:tcW w:w="270" w:type="pct"/>
            <w:vAlign w:val="center"/>
          </w:tcPr>
          <w:p>
            <w:pPr>
              <w:jc w:val="center"/>
              <w:rPr>
                <w:rFonts w:ascii="Times New Roman" w:hAnsi="Times New Roman" w:cs="Times New Roman"/>
                <w:kern w:val="0"/>
                <w:szCs w:val="21"/>
              </w:rPr>
            </w:pPr>
            <w:r>
              <w:rPr>
                <w:rFonts w:ascii="Times New Roman" w:hAnsi="Times New Roman" w:cs="Times New Roman"/>
                <w:kern w:val="0"/>
                <w:szCs w:val="21"/>
              </w:rPr>
              <w:t>污染物排放管控</w:t>
            </w:r>
          </w:p>
        </w:tc>
        <w:tc>
          <w:tcPr>
            <w:tcW w:w="1896" w:type="pct"/>
            <w:vAlign w:val="center"/>
          </w:tcPr>
          <w:p>
            <w:pPr>
              <w:spacing w:line="360" w:lineRule="exact"/>
              <w:jc w:val="left"/>
              <w:rPr>
                <w:rFonts w:ascii="Times New Roman" w:hAnsi="Times New Roman" w:cs="Times New Roman"/>
                <w:kern w:val="0"/>
                <w:szCs w:val="21"/>
              </w:rPr>
            </w:pPr>
            <w:r>
              <w:rPr>
                <w:rFonts w:ascii="Times New Roman" w:hAnsi="Times New Roman" w:cs="Times New Roman"/>
                <w:kern w:val="0"/>
                <w:szCs w:val="21"/>
              </w:rPr>
              <w:t>1、执行山西省、重点区域（汾渭平原）、重点流域（汾河）、吕梁市的污染物排放管控要求。</w:t>
            </w:r>
          </w:p>
          <w:p>
            <w:pPr>
              <w:jc w:val="left"/>
              <w:rPr>
                <w:rFonts w:ascii="Times New Roman" w:hAnsi="Times New Roman" w:eastAsia="宋体" w:cs="Times New Roman"/>
                <w:kern w:val="0"/>
                <w:szCs w:val="21"/>
              </w:rPr>
            </w:pPr>
            <w:r>
              <w:rPr>
                <w:rFonts w:ascii="Times New Roman" w:hAnsi="Times New Roman" w:eastAsia="宋体" w:cs="Times New Roman"/>
                <w:kern w:val="0"/>
                <w:szCs w:val="21"/>
              </w:rPr>
              <w:t>2、</w:t>
            </w:r>
            <w:r>
              <w:rPr>
                <w:rFonts w:hint="eastAsia" w:ascii="Times New Roman" w:hAnsi="Times New Roman" w:eastAsia="宋体" w:cs="Times New Roman"/>
                <w:kern w:val="0"/>
                <w:szCs w:val="21"/>
              </w:rPr>
              <w:t>园区应建设污水集中处理设施，</w:t>
            </w:r>
            <w:r>
              <w:rPr>
                <w:rFonts w:ascii="Times New Roman" w:hAnsi="Times New Roman" w:eastAsia="宋体" w:cs="Times New Roman"/>
                <w:kern w:val="0"/>
                <w:szCs w:val="21"/>
              </w:rPr>
              <w:t>外排废水达到水污染物综合排放地方标准。</w:t>
            </w:r>
          </w:p>
          <w:p>
            <w:pPr>
              <w:jc w:val="left"/>
              <w:rPr>
                <w:rFonts w:ascii="Times New Roman" w:hAnsi="Times New Roman" w:eastAsia="宋体" w:cs="Times New Roman"/>
                <w:kern w:val="0"/>
                <w:szCs w:val="21"/>
              </w:rPr>
            </w:pPr>
            <w:r>
              <w:rPr>
                <w:rFonts w:ascii="Times New Roman" w:hAnsi="Times New Roman" w:eastAsia="宋体" w:cs="Times New Roman"/>
                <w:kern w:val="0"/>
                <w:szCs w:val="21"/>
              </w:rPr>
              <w:t>3、</w:t>
            </w:r>
            <w:r>
              <w:rPr>
                <w:rFonts w:ascii="Times New Roman" w:hAnsi="Times New Roman" w:cs="Times New Roman"/>
                <w:kern w:val="0"/>
                <w:szCs w:val="21"/>
              </w:rPr>
              <w:t>排放二氧化硫、氮氧化物、烟粉尘和挥发性有机污染物的项目，必须落实相关污染物总量减排方案，上一年度环境空气质量相关污染物年平均浓度不达标的，应进行倍量削减替代。</w:t>
            </w:r>
          </w:p>
          <w:p>
            <w:pPr>
              <w:spacing w:line="360" w:lineRule="exact"/>
              <w:jc w:val="left"/>
              <w:rPr>
                <w:rFonts w:ascii="Times New Roman" w:hAnsi="Times New Roman" w:cs="Times New Roman"/>
                <w:kern w:val="0"/>
                <w:szCs w:val="21"/>
              </w:rPr>
            </w:pPr>
            <w:r>
              <w:rPr>
                <w:rFonts w:ascii="Times New Roman" w:hAnsi="Times New Roman" w:eastAsia="宋体" w:cs="Times New Roman"/>
                <w:kern w:val="0"/>
                <w:szCs w:val="21"/>
              </w:rPr>
              <w:t>4、</w:t>
            </w:r>
            <w:r>
              <w:rPr>
                <w:rFonts w:hint="eastAsia" w:ascii="Times New Roman" w:hAnsi="Times New Roman" w:cs="Times New Roman"/>
                <w:kern w:val="0"/>
                <w:szCs w:val="21"/>
              </w:rPr>
              <w:t>大气污染物</w:t>
            </w:r>
            <w:r>
              <w:rPr>
                <w:rFonts w:ascii="Times New Roman" w:hAnsi="Times New Roman" w:cs="Times New Roman"/>
                <w:kern w:val="0"/>
                <w:szCs w:val="21"/>
              </w:rPr>
              <w:t>排放全面执行大气污染物特别排放限值。</w:t>
            </w:r>
            <w:r>
              <w:rPr>
                <w:rFonts w:hint="eastAsia" w:ascii="Times New Roman" w:hAnsi="Times New Roman" w:cs="Times New Roman"/>
                <w:kern w:val="0"/>
                <w:szCs w:val="21"/>
              </w:rPr>
              <w:t>有更严格地方大气污染物排放标准或控制要求的，从严执行。</w:t>
            </w:r>
          </w:p>
          <w:p>
            <w:pPr>
              <w:spacing w:line="360" w:lineRule="exact"/>
              <w:jc w:val="left"/>
              <w:rPr>
                <w:rFonts w:ascii="Times New Roman" w:hAnsi="Times New Roman" w:cs="Times New Roman"/>
                <w:kern w:val="0"/>
                <w:szCs w:val="21"/>
              </w:rPr>
            </w:pPr>
            <w:r>
              <w:rPr>
                <w:rFonts w:ascii="Times New Roman" w:hAnsi="Times New Roman" w:cs="Times New Roman"/>
                <w:kern w:val="0"/>
                <w:szCs w:val="21"/>
              </w:rPr>
              <w:t>5、工业园区取消自备燃煤锅炉，实现集中供热。</w:t>
            </w:r>
          </w:p>
        </w:tc>
        <w:tc>
          <w:tcPr>
            <w:tcW w:w="637" w:type="pct"/>
            <w:vMerge w:val="continue"/>
            <w:vAlign w:val="center"/>
          </w:tcPr>
          <w:p>
            <w:pPr>
              <w:jc w:val="center"/>
              <w:rPr>
                <w:rFonts w:ascii="Times New Roman" w:hAnsi="Times New Roman" w:cs="Times New Roman"/>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3" w:hRule="atLeast"/>
        </w:trPr>
        <w:tc>
          <w:tcPr>
            <w:tcW w:w="132" w:type="pct"/>
            <w:vMerge w:val="continue"/>
            <w:vAlign w:val="center"/>
          </w:tcPr>
          <w:p>
            <w:pPr>
              <w:jc w:val="center"/>
              <w:rPr>
                <w:rFonts w:ascii="Times New Roman" w:hAnsi="Times New Roman" w:cs="Times New Roman"/>
                <w:kern w:val="0"/>
                <w:szCs w:val="21"/>
              </w:rPr>
            </w:pPr>
          </w:p>
        </w:tc>
        <w:tc>
          <w:tcPr>
            <w:tcW w:w="206" w:type="pct"/>
            <w:vMerge w:val="continue"/>
            <w:vAlign w:val="center"/>
          </w:tcPr>
          <w:p>
            <w:pPr>
              <w:jc w:val="center"/>
              <w:rPr>
                <w:rFonts w:ascii="Times New Roman" w:hAnsi="Times New Roman" w:cs="Times New Roman"/>
                <w:kern w:val="0"/>
                <w:szCs w:val="21"/>
              </w:rPr>
            </w:pPr>
          </w:p>
        </w:tc>
        <w:tc>
          <w:tcPr>
            <w:tcW w:w="102" w:type="pct"/>
            <w:vMerge w:val="continue"/>
            <w:vAlign w:val="center"/>
          </w:tcPr>
          <w:p>
            <w:pPr>
              <w:jc w:val="center"/>
              <w:rPr>
                <w:rFonts w:ascii="Times New Roman" w:hAnsi="Times New Roman" w:cs="Times New Roman"/>
                <w:kern w:val="0"/>
                <w:szCs w:val="21"/>
              </w:rPr>
            </w:pPr>
          </w:p>
        </w:tc>
        <w:tc>
          <w:tcPr>
            <w:tcW w:w="102" w:type="pct"/>
            <w:vMerge w:val="continue"/>
            <w:vAlign w:val="center"/>
          </w:tcPr>
          <w:p>
            <w:pPr>
              <w:jc w:val="center"/>
              <w:rPr>
                <w:rFonts w:ascii="Times New Roman" w:hAnsi="Times New Roman" w:cs="Times New Roman"/>
                <w:kern w:val="0"/>
                <w:szCs w:val="21"/>
              </w:rPr>
            </w:pPr>
          </w:p>
        </w:tc>
        <w:tc>
          <w:tcPr>
            <w:tcW w:w="110" w:type="pct"/>
            <w:vMerge w:val="continue"/>
            <w:vAlign w:val="center"/>
          </w:tcPr>
          <w:p>
            <w:pPr>
              <w:jc w:val="center"/>
              <w:rPr>
                <w:rFonts w:ascii="Times New Roman" w:hAnsi="Times New Roman" w:cs="Times New Roman"/>
                <w:kern w:val="0"/>
                <w:szCs w:val="21"/>
              </w:rPr>
            </w:pPr>
          </w:p>
        </w:tc>
        <w:tc>
          <w:tcPr>
            <w:tcW w:w="242" w:type="pct"/>
            <w:vMerge w:val="continue"/>
            <w:vAlign w:val="center"/>
          </w:tcPr>
          <w:p>
            <w:pPr>
              <w:jc w:val="center"/>
              <w:rPr>
                <w:rFonts w:ascii="Times New Roman" w:hAnsi="Times New Roman" w:cs="Times New Roman"/>
                <w:kern w:val="0"/>
                <w:szCs w:val="21"/>
              </w:rPr>
            </w:pPr>
          </w:p>
        </w:tc>
        <w:tc>
          <w:tcPr>
            <w:tcW w:w="222" w:type="pct"/>
            <w:vMerge w:val="continue"/>
            <w:vAlign w:val="center"/>
          </w:tcPr>
          <w:p>
            <w:pPr>
              <w:jc w:val="center"/>
              <w:rPr>
                <w:rFonts w:ascii="Times New Roman" w:hAnsi="Times New Roman" w:cs="Times New Roman"/>
                <w:kern w:val="0"/>
                <w:szCs w:val="21"/>
              </w:rPr>
            </w:pPr>
          </w:p>
        </w:tc>
        <w:tc>
          <w:tcPr>
            <w:tcW w:w="169" w:type="pct"/>
            <w:vMerge w:val="continue"/>
            <w:vAlign w:val="center"/>
          </w:tcPr>
          <w:p>
            <w:pPr>
              <w:jc w:val="center"/>
              <w:rPr>
                <w:rFonts w:ascii="Times New Roman" w:hAnsi="Times New Roman" w:cs="Times New Roman"/>
                <w:kern w:val="0"/>
                <w:szCs w:val="21"/>
              </w:rPr>
            </w:pPr>
          </w:p>
        </w:tc>
        <w:tc>
          <w:tcPr>
            <w:tcW w:w="235" w:type="pct"/>
            <w:vMerge w:val="continue"/>
            <w:vAlign w:val="center"/>
          </w:tcPr>
          <w:p>
            <w:pPr>
              <w:jc w:val="center"/>
              <w:rPr>
                <w:rFonts w:ascii="Times New Roman" w:hAnsi="Times New Roman" w:cs="Times New Roman"/>
                <w:kern w:val="0"/>
                <w:szCs w:val="21"/>
              </w:rPr>
            </w:pPr>
          </w:p>
        </w:tc>
        <w:tc>
          <w:tcPr>
            <w:tcW w:w="677" w:type="pct"/>
            <w:vMerge w:val="continue"/>
            <w:vAlign w:val="center"/>
          </w:tcPr>
          <w:p>
            <w:pPr>
              <w:jc w:val="center"/>
              <w:rPr>
                <w:rFonts w:ascii="Times New Roman" w:hAnsi="Times New Roman" w:cs="Times New Roman"/>
                <w:kern w:val="0"/>
                <w:szCs w:val="21"/>
              </w:rPr>
            </w:pPr>
          </w:p>
        </w:tc>
        <w:tc>
          <w:tcPr>
            <w:tcW w:w="270" w:type="pct"/>
            <w:vAlign w:val="center"/>
          </w:tcPr>
          <w:p>
            <w:pPr>
              <w:jc w:val="center"/>
              <w:rPr>
                <w:rFonts w:ascii="Times New Roman" w:hAnsi="Times New Roman" w:cs="Times New Roman"/>
                <w:kern w:val="0"/>
                <w:szCs w:val="21"/>
              </w:rPr>
            </w:pPr>
            <w:r>
              <w:rPr>
                <w:rFonts w:ascii="Times New Roman" w:hAnsi="Times New Roman" w:cs="Times New Roman"/>
                <w:kern w:val="0"/>
                <w:szCs w:val="21"/>
              </w:rPr>
              <w:t>环境风险防控</w:t>
            </w:r>
          </w:p>
        </w:tc>
        <w:tc>
          <w:tcPr>
            <w:tcW w:w="1896" w:type="pct"/>
            <w:vAlign w:val="center"/>
          </w:tcPr>
          <w:p>
            <w:pPr>
              <w:spacing w:line="360" w:lineRule="exact"/>
              <w:jc w:val="left"/>
              <w:rPr>
                <w:rFonts w:ascii="Times New Roman" w:hAnsi="Times New Roman" w:cs="Times New Roman"/>
                <w:kern w:val="0"/>
                <w:szCs w:val="21"/>
              </w:rPr>
            </w:pPr>
            <w:r>
              <w:rPr>
                <w:rFonts w:ascii="Times New Roman" w:hAnsi="Times New Roman" w:cs="Times New Roman"/>
                <w:kern w:val="0"/>
                <w:szCs w:val="21"/>
              </w:rPr>
              <w:t>1、执行山西省、重点区域（汾渭平原）、重点流域（汾河）、吕梁市的环境风险防控要求。</w:t>
            </w:r>
          </w:p>
          <w:p>
            <w:pPr>
              <w:rPr>
                <w:rFonts w:ascii="Times New Roman" w:hAnsi="Times New Roman" w:cs="Times New Roman"/>
                <w:kern w:val="0"/>
                <w:szCs w:val="21"/>
              </w:rPr>
            </w:pPr>
            <w:r>
              <w:rPr>
                <w:rFonts w:hint="eastAsia" w:ascii="Times New Roman" w:hAnsi="Times New Roman" w:cs="Times New Roman"/>
                <w:kern w:val="0"/>
                <w:szCs w:val="21"/>
              </w:rPr>
              <w:t>2</w:t>
            </w:r>
            <w:r>
              <w:rPr>
                <w:rFonts w:ascii="Times New Roman" w:hAnsi="Times New Roman" w:cs="Times New Roman"/>
                <w:kern w:val="0"/>
                <w:szCs w:val="21"/>
              </w:rPr>
              <w:t>、新、改、扩建项目用地应当符合国家或者地方有关建设用地土壤污染风险管控标准。</w:t>
            </w:r>
          </w:p>
          <w:p>
            <w:pPr>
              <w:spacing w:line="360" w:lineRule="exact"/>
              <w:jc w:val="left"/>
              <w:rPr>
                <w:rFonts w:ascii="Times New Roman" w:hAnsi="Times New Roman" w:cs="Times New Roman"/>
                <w:kern w:val="0"/>
                <w:szCs w:val="21"/>
              </w:rPr>
            </w:pPr>
            <w:r>
              <w:rPr>
                <w:rFonts w:hint="eastAsia" w:ascii="Times New Roman" w:hAnsi="Times New Roman" w:cs="Times New Roman"/>
                <w:kern w:val="0"/>
                <w:szCs w:val="21"/>
              </w:rPr>
              <w:t>3</w:t>
            </w:r>
            <w:r>
              <w:rPr>
                <w:rFonts w:ascii="Times New Roman" w:hAnsi="Times New Roman" w:cs="Times New Roman"/>
                <w:kern w:val="0"/>
                <w:szCs w:val="21"/>
              </w:rPr>
              <w:t>、入园企业所有产生、收集、贮存、运输、利用、处置危险废物的单位，应当制定意外事故的防范措施（如事故池等）和应急预案。危险废物送有资质的单位进行处理，如需设置危险废物暂存场，暂存场严格执行《危险废物贮存污染控制标准》（GB18597-2001）中的有关规定。危险废物安全处置率达到100%。</w:t>
            </w:r>
          </w:p>
        </w:tc>
        <w:tc>
          <w:tcPr>
            <w:tcW w:w="637" w:type="pct"/>
            <w:vMerge w:val="continue"/>
            <w:vAlign w:val="center"/>
          </w:tcPr>
          <w:p>
            <w:pPr>
              <w:jc w:val="center"/>
              <w:rPr>
                <w:rFonts w:ascii="Times New Roman" w:hAnsi="Times New Roman" w:cs="Times New Roman"/>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55" w:hRule="atLeast"/>
        </w:trPr>
        <w:tc>
          <w:tcPr>
            <w:tcW w:w="132" w:type="pct"/>
            <w:vMerge w:val="continue"/>
            <w:vAlign w:val="center"/>
          </w:tcPr>
          <w:p>
            <w:pPr>
              <w:jc w:val="center"/>
              <w:rPr>
                <w:rFonts w:ascii="Times New Roman" w:hAnsi="Times New Roman" w:cs="Times New Roman"/>
                <w:kern w:val="0"/>
                <w:szCs w:val="21"/>
              </w:rPr>
            </w:pPr>
          </w:p>
        </w:tc>
        <w:tc>
          <w:tcPr>
            <w:tcW w:w="206" w:type="pct"/>
            <w:vMerge w:val="continue"/>
            <w:vAlign w:val="center"/>
          </w:tcPr>
          <w:p>
            <w:pPr>
              <w:jc w:val="center"/>
              <w:rPr>
                <w:rFonts w:ascii="Times New Roman" w:hAnsi="Times New Roman" w:cs="Times New Roman"/>
                <w:kern w:val="0"/>
                <w:szCs w:val="21"/>
              </w:rPr>
            </w:pPr>
          </w:p>
        </w:tc>
        <w:tc>
          <w:tcPr>
            <w:tcW w:w="102" w:type="pct"/>
            <w:vMerge w:val="continue"/>
            <w:vAlign w:val="center"/>
          </w:tcPr>
          <w:p>
            <w:pPr>
              <w:jc w:val="center"/>
              <w:rPr>
                <w:rFonts w:ascii="Times New Roman" w:hAnsi="Times New Roman" w:cs="Times New Roman"/>
                <w:kern w:val="0"/>
                <w:szCs w:val="21"/>
              </w:rPr>
            </w:pPr>
          </w:p>
        </w:tc>
        <w:tc>
          <w:tcPr>
            <w:tcW w:w="102" w:type="pct"/>
            <w:vMerge w:val="continue"/>
            <w:vAlign w:val="center"/>
          </w:tcPr>
          <w:p>
            <w:pPr>
              <w:jc w:val="center"/>
              <w:rPr>
                <w:rFonts w:ascii="Times New Roman" w:hAnsi="Times New Roman" w:cs="Times New Roman"/>
                <w:kern w:val="0"/>
                <w:szCs w:val="21"/>
              </w:rPr>
            </w:pPr>
          </w:p>
        </w:tc>
        <w:tc>
          <w:tcPr>
            <w:tcW w:w="110" w:type="pct"/>
            <w:vMerge w:val="continue"/>
            <w:vAlign w:val="center"/>
          </w:tcPr>
          <w:p>
            <w:pPr>
              <w:jc w:val="center"/>
              <w:rPr>
                <w:rFonts w:ascii="Times New Roman" w:hAnsi="Times New Roman" w:cs="Times New Roman"/>
                <w:kern w:val="0"/>
                <w:szCs w:val="21"/>
              </w:rPr>
            </w:pPr>
          </w:p>
        </w:tc>
        <w:tc>
          <w:tcPr>
            <w:tcW w:w="242" w:type="pct"/>
            <w:vMerge w:val="continue"/>
            <w:vAlign w:val="center"/>
          </w:tcPr>
          <w:p>
            <w:pPr>
              <w:jc w:val="center"/>
              <w:rPr>
                <w:rFonts w:ascii="Times New Roman" w:hAnsi="Times New Roman" w:cs="Times New Roman"/>
                <w:kern w:val="0"/>
                <w:szCs w:val="21"/>
              </w:rPr>
            </w:pPr>
          </w:p>
        </w:tc>
        <w:tc>
          <w:tcPr>
            <w:tcW w:w="222" w:type="pct"/>
            <w:vMerge w:val="continue"/>
            <w:vAlign w:val="center"/>
          </w:tcPr>
          <w:p>
            <w:pPr>
              <w:jc w:val="center"/>
              <w:rPr>
                <w:rFonts w:ascii="Times New Roman" w:hAnsi="Times New Roman" w:cs="Times New Roman"/>
                <w:kern w:val="0"/>
                <w:szCs w:val="21"/>
              </w:rPr>
            </w:pPr>
          </w:p>
        </w:tc>
        <w:tc>
          <w:tcPr>
            <w:tcW w:w="169" w:type="pct"/>
            <w:vMerge w:val="continue"/>
            <w:vAlign w:val="center"/>
          </w:tcPr>
          <w:p>
            <w:pPr>
              <w:jc w:val="center"/>
              <w:rPr>
                <w:rFonts w:ascii="Times New Roman" w:hAnsi="Times New Roman" w:cs="Times New Roman"/>
                <w:kern w:val="0"/>
                <w:szCs w:val="21"/>
              </w:rPr>
            </w:pPr>
          </w:p>
        </w:tc>
        <w:tc>
          <w:tcPr>
            <w:tcW w:w="235" w:type="pct"/>
            <w:vMerge w:val="continue"/>
            <w:vAlign w:val="center"/>
          </w:tcPr>
          <w:p>
            <w:pPr>
              <w:jc w:val="center"/>
              <w:rPr>
                <w:rFonts w:ascii="Times New Roman" w:hAnsi="Times New Roman" w:cs="Times New Roman"/>
                <w:kern w:val="0"/>
                <w:szCs w:val="21"/>
              </w:rPr>
            </w:pPr>
          </w:p>
        </w:tc>
        <w:tc>
          <w:tcPr>
            <w:tcW w:w="677" w:type="pct"/>
            <w:vMerge w:val="continue"/>
            <w:vAlign w:val="center"/>
          </w:tcPr>
          <w:p>
            <w:pPr>
              <w:jc w:val="center"/>
              <w:rPr>
                <w:rFonts w:ascii="Times New Roman" w:hAnsi="Times New Roman" w:cs="Times New Roman"/>
                <w:kern w:val="0"/>
                <w:szCs w:val="21"/>
              </w:rPr>
            </w:pPr>
          </w:p>
        </w:tc>
        <w:tc>
          <w:tcPr>
            <w:tcW w:w="270" w:type="pct"/>
            <w:vAlign w:val="center"/>
          </w:tcPr>
          <w:p>
            <w:pPr>
              <w:jc w:val="center"/>
              <w:rPr>
                <w:rFonts w:ascii="Times New Roman" w:hAnsi="Times New Roman" w:cs="Times New Roman"/>
                <w:kern w:val="0"/>
                <w:szCs w:val="21"/>
              </w:rPr>
            </w:pPr>
            <w:r>
              <w:rPr>
                <w:rFonts w:ascii="Times New Roman" w:hAnsi="Times New Roman" w:cs="Times New Roman"/>
                <w:kern w:val="0"/>
                <w:szCs w:val="21"/>
              </w:rPr>
              <w:t>资源利用效率要求</w:t>
            </w:r>
          </w:p>
        </w:tc>
        <w:tc>
          <w:tcPr>
            <w:tcW w:w="1896" w:type="pct"/>
            <w:vAlign w:val="center"/>
          </w:tcPr>
          <w:p>
            <w:pPr>
              <w:spacing w:line="360" w:lineRule="exact"/>
              <w:jc w:val="left"/>
              <w:rPr>
                <w:rFonts w:ascii="Times New Roman" w:hAnsi="Times New Roman" w:cs="Times New Roman"/>
                <w:kern w:val="0"/>
                <w:szCs w:val="21"/>
              </w:rPr>
            </w:pPr>
            <w:r>
              <w:rPr>
                <w:rFonts w:ascii="Times New Roman" w:hAnsi="Times New Roman" w:cs="Times New Roman"/>
                <w:kern w:val="0"/>
                <w:szCs w:val="21"/>
              </w:rPr>
              <w:t>1、执行山西省、重点区域（汾渭平原）、重点流域（汾河）、吕梁市的资源利用效率要求。</w:t>
            </w:r>
          </w:p>
        </w:tc>
        <w:tc>
          <w:tcPr>
            <w:tcW w:w="637" w:type="pct"/>
            <w:vMerge w:val="continue"/>
            <w:vAlign w:val="center"/>
          </w:tcPr>
          <w:p>
            <w:pPr>
              <w:jc w:val="center"/>
              <w:rPr>
                <w:rFonts w:ascii="Times New Roman" w:hAnsi="Times New Roman" w:cs="Times New Roman"/>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32" w:type="pct"/>
            <w:vMerge w:val="restart"/>
            <w:vAlign w:val="center"/>
          </w:tcPr>
          <w:p>
            <w:pPr>
              <w:jc w:val="center"/>
              <w:rPr>
                <w:rFonts w:ascii="Times New Roman" w:hAnsi="Times New Roman" w:cs="Times New Roman"/>
                <w:b/>
                <w:kern w:val="0"/>
                <w:szCs w:val="21"/>
              </w:rPr>
            </w:pPr>
            <w:r>
              <w:rPr>
                <w:rFonts w:ascii="Times New Roman" w:hAnsi="Times New Roman" w:cs="Times New Roman"/>
                <w:b/>
                <w:kern w:val="0"/>
                <w:szCs w:val="21"/>
              </w:rPr>
              <w:t>序号</w:t>
            </w:r>
          </w:p>
        </w:tc>
        <w:tc>
          <w:tcPr>
            <w:tcW w:w="206" w:type="pct"/>
            <w:vMerge w:val="restart"/>
            <w:vAlign w:val="center"/>
          </w:tcPr>
          <w:p>
            <w:pPr>
              <w:jc w:val="center"/>
              <w:rPr>
                <w:rFonts w:ascii="Times New Roman" w:hAnsi="Times New Roman" w:cs="Times New Roman"/>
                <w:b/>
                <w:kern w:val="0"/>
                <w:szCs w:val="21"/>
              </w:rPr>
            </w:pPr>
            <w:r>
              <w:rPr>
                <w:rFonts w:ascii="Times New Roman" w:hAnsi="Times New Roman" w:cs="Times New Roman"/>
                <w:b/>
                <w:kern w:val="0"/>
                <w:szCs w:val="21"/>
              </w:rPr>
              <w:t>环境管控单元编码</w:t>
            </w:r>
          </w:p>
        </w:tc>
        <w:tc>
          <w:tcPr>
            <w:tcW w:w="314" w:type="pct"/>
            <w:gridSpan w:val="3"/>
            <w:vAlign w:val="center"/>
          </w:tcPr>
          <w:p>
            <w:pPr>
              <w:jc w:val="center"/>
              <w:rPr>
                <w:rFonts w:ascii="Times New Roman" w:hAnsi="Times New Roman" w:cs="Times New Roman"/>
                <w:b/>
                <w:kern w:val="0"/>
                <w:szCs w:val="21"/>
              </w:rPr>
            </w:pPr>
            <w:r>
              <w:rPr>
                <w:rFonts w:ascii="Times New Roman" w:hAnsi="Times New Roman" w:cs="Times New Roman"/>
                <w:b/>
                <w:kern w:val="0"/>
                <w:szCs w:val="21"/>
              </w:rPr>
              <w:t>行政区</w:t>
            </w:r>
          </w:p>
        </w:tc>
        <w:tc>
          <w:tcPr>
            <w:tcW w:w="242" w:type="pct"/>
            <w:vMerge w:val="restart"/>
            <w:vAlign w:val="center"/>
          </w:tcPr>
          <w:p>
            <w:pPr>
              <w:jc w:val="center"/>
              <w:rPr>
                <w:rFonts w:ascii="Times New Roman" w:hAnsi="Times New Roman" w:cs="Times New Roman"/>
                <w:b/>
                <w:kern w:val="0"/>
                <w:szCs w:val="21"/>
              </w:rPr>
            </w:pPr>
            <w:r>
              <w:rPr>
                <w:rFonts w:ascii="Times New Roman" w:hAnsi="Times New Roman" w:cs="Times New Roman"/>
                <w:b/>
                <w:kern w:val="0"/>
                <w:szCs w:val="21"/>
              </w:rPr>
              <w:t>环境管控单元名称</w:t>
            </w:r>
          </w:p>
        </w:tc>
        <w:tc>
          <w:tcPr>
            <w:tcW w:w="222" w:type="pct"/>
            <w:vMerge w:val="restart"/>
            <w:vAlign w:val="center"/>
          </w:tcPr>
          <w:p>
            <w:pPr>
              <w:jc w:val="center"/>
              <w:rPr>
                <w:rFonts w:ascii="Times New Roman" w:hAnsi="Times New Roman" w:cs="Times New Roman"/>
                <w:b/>
                <w:kern w:val="0"/>
                <w:szCs w:val="21"/>
              </w:rPr>
            </w:pPr>
            <w:r>
              <w:rPr>
                <w:rFonts w:ascii="Times New Roman" w:hAnsi="Times New Roman" w:cs="Times New Roman"/>
                <w:b/>
                <w:kern w:val="0"/>
                <w:szCs w:val="21"/>
              </w:rPr>
              <w:t>环境管控单元分类</w:t>
            </w:r>
          </w:p>
        </w:tc>
        <w:tc>
          <w:tcPr>
            <w:tcW w:w="169" w:type="pct"/>
            <w:vMerge w:val="restart"/>
            <w:vAlign w:val="center"/>
          </w:tcPr>
          <w:p>
            <w:pPr>
              <w:jc w:val="center"/>
              <w:rPr>
                <w:rFonts w:ascii="Times New Roman" w:hAnsi="Times New Roman" w:cs="Times New Roman"/>
                <w:b/>
                <w:kern w:val="0"/>
                <w:szCs w:val="21"/>
              </w:rPr>
            </w:pPr>
            <w:r>
              <w:rPr>
                <w:rFonts w:ascii="Times New Roman" w:hAnsi="Times New Roman" w:cs="Times New Roman"/>
                <w:b/>
                <w:kern w:val="0"/>
                <w:szCs w:val="21"/>
              </w:rPr>
              <w:t>涉及要素类型</w:t>
            </w:r>
          </w:p>
        </w:tc>
        <w:tc>
          <w:tcPr>
            <w:tcW w:w="235" w:type="pct"/>
            <w:vMerge w:val="restart"/>
            <w:vAlign w:val="center"/>
          </w:tcPr>
          <w:p>
            <w:pPr>
              <w:jc w:val="center"/>
              <w:rPr>
                <w:rFonts w:ascii="Times New Roman" w:hAnsi="Times New Roman" w:cs="Times New Roman"/>
                <w:b/>
                <w:kern w:val="0"/>
                <w:szCs w:val="21"/>
              </w:rPr>
            </w:pPr>
            <w:r>
              <w:rPr>
                <w:rFonts w:ascii="Times New Roman" w:hAnsi="Times New Roman" w:cs="Times New Roman"/>
                <w:b/>
                <w:kern w:val="0"/>
                <w:szCs w:val="21"/>
              </w:rPr>
              <w:t>面积</w:t>
            </w:r>
          </w:p>
          <w:p>
            <w:pPr>
              <w:jc w:val="center"/>
              <w:rPr>
                <w:rFonts w:ascii="Times New Roman" w:hAnsi="Times New Roman" w:cs="Times New Roman"/>
                <w:b/>
                <w:kern w:val="0"/>
                <w:szCs w:val="21"/>
              </w:rPr>
            </w:pPr>
            <w:r>
              <w:rPr>
                <w:rFonts w:ascii="Times New Roman" w:hAnsi="Times New Roman" w:cs="Times New Roman"/>
                <w:b/>
                <w:kern w:val="0"/>
                <w:szCs w:val="21"/>
              </w:rPr>
              <w:t>（km</w:t>
            </w:r>
            <w:r>
              <w:rPr>
                <w:rFonts w:ascii="Times New Roman" w:hAnsi="Times New Roman" w:cs="Times New Roman"/>
                <w:b/>
                <w:kern w:val="0"/>
                <w:szCs w:val="21"/>
                <w:vertAlign w:val="superscript"/>
              </w:rPr>
              <w:t>2</w:t>
            </w:r>
            <w:r>
              <w:rPr>
                <w:rFonts w:ascii="Times New Roman" w:hAnsi="Times New Roman" w:cs="Times New Roman"/>
                <w:b/>
                <w:kern w:val="0"/>
                <w:szCs w:val="21"/>
              </w:rPr>
              <w:t>）</w:t>
            </w:r>
          </w:p>
        </w:tc>
        <w:tc>
          <w:tcPr>
            <w:tcW w:w="677" w:type="pct"/>
            <w:vMerge w:val="restart"/>
            <w:vAlign w:val="center"/>
          </w:tcPr>
          <w:p>
            <w:pPr>
              <w:jc w:val="center"/>
              <w:rPr>
                <w:rFonts w:ascii="Times New Roman" w:hAnsi="Times New Roman" w:cs="Times New Roman"/>
                <w:b/>
                <w:kern w:val="0"/>
                <w:szCs w:val="21"/>
              </w:rPr>
            </w:pPr>
            <w:r>
              <w:rPr>
                <w:rFonts w:ascii="Times New Roman" w:hAnsi="Times New Roman" w:cs="Times New Roman"/>
                <w:b/>
                <w:kern w:val="0"/>
                <w:szCs w:val="21"/>
              </w:rPr>
              <w:t>现状和问题</w:t>
            </w:r>
          </w:p>
        </w:tc>
        <w:tc>
          <w:tcPr>
            <w:tcW w:w="270" w:type="pct"/>
            <w:vMerge w:val="restart"/>
            <w:vAlign w:val="center"/>
          </w:tcPr>
          <w:p>
            <w:pPr>
              <w:jc w:val="center"/>
              <w:rPr>
                <w:rFonts w:ascii="Times New Roman" w:hAnsi="Times New Roman" w:cs="Times New Roman"/>
                <w:b/>
                <w:kern w:val="0"/>
                <w:szCs w:val="21"/>
              </w:rPr>
            </w:pPr>
            <w:r>
              <w:rPr>
                <w:rFonts w:ascii="Times New Roman" w:hAnsi="Times New Roman" w:cs="Times New Roman"/>
                <w:b/>
                <w:kern w:val="0"/>
                <w:szCs w:val="21"/>
              </w:rPr>
              <w:t>维度</w:t>
            </w:r>
          </w:p>
        </w:tc>
        <w:tc>
          <w:tcPr>
            <w:tcW w:w="1896" w:type="pct"/>
            <w:vMerge w:val="restart"/>
            <w:vAlign w:val="center"/>
          </w:tcPr>
          <w:p>
            <w:pPr>
              <w:jc w:val="center"/>
              <w:rPr>
                <w:rFonts w:ascii="Times New Roman" w:hAnsi="Times New Roman" w:cs="Times New Roman"/>
                <w:b/>
                <w:kern w:val="0"/>
                <w:szCs w:val="21"/>
              </w:rPr>
            </w:pPr>
            <w:r>
              <w:rPr>
                <w:rFonts w:ascii="Times New Roman" w:hAnsi="Times New Roman" w:cs="Times New Roman"/>
                <w:b/>
                <w:kern w:val="0"/>
                <w:szCs w:val="21"/>
              </w:rPr>
              <w:t>管控要求</w:t>
            </w:r>
          </w:p>
        </w:tc>
        <w:tc>
          <w:tcPr>
            <w:tcW w:w="637" w:type="pct"/>
            <w:vMerge w:val="restart"/>
            <w:vAlign w:val="center"/>
          </w:tcPr>
          <w:p>
            <w:pPr>
              <w:jc w:val="center"/>
              <w:rPr>
                <w:rFonts w:ascii="Times New Roman" w:hAnsi="Times New Roman" w:cs="Times New Roman"/>
                <w:b/>
                <w:kern w:val="0"/>
                <w:szCs w:val="21"/>
              </w:rPr>
            </w:pPr>
            <w:r>
              <w:rPr>
                <w:rFonts w:ascii="Times New Roman" w:hAnsi="Times New Roman" w:cs="Times New Roman"/>
                <w:b/>
                <w:kern w:val="0"/>
                <w:szCs w:val="21"/>
              </w:rPr>
              <w:t>主要依据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32" w:type="pct"/>
            <w:vMerge w:val="continue"/>
            <w:vAlign w:val="center"/>
          </w:tcPr>
          <w:p>
            <w:pPr>
              <w:jc w:val="center"/>
              <w:rPr>
                <w:rFonts w:ascii="Times New Roman" w:hAnsi="Times New Roman" w:cs="Times New Roman"/>
                <w:kern w:val="0"/>
                <w:szCs w:val="21"/>
              </w:rPr>
            </w:pPr>
          </w:p>
        </w:tc>
        <w:tc>
          <w:tcPr>
            <w:tcW w:w="206" w:type="pct"/>
            <w:vMerge w:val="continue"/>
            <w:vAlign w:val="center"/>
          </w:tcPr>
          <w:p>
            <w:pPr>
              <w:jc w:val="center"/>
              <w:rPr>
                <w:rFonts w:ascii="Times New Roman" w:hAnsi="Times New Roman" w:cs="Times New Roman"/>
                <w:kern w:val="0"/>
                <w:szCs w:val="21"/>
              </w:rPr>
            </w:pPr>
          </w:p>
        </w:tc>
        <w:tc>
          <w:tcPr>
            <w:tcW w:w="102" w:type="pct"/>
            <w:vAlign w:val="center"/>
          </w:tcPr>
          <w:p>
            <w:pPr>
              <w:jc w:val="center"/>
              <w:rPr>
                <w:rFonts w:ascii="Times New Roman" w:hAnsi="Times New Roman" w:cs="Times New Roman"/>
                <w:b/>
                <w:kern w:val="0"/>
                <w:szCs w:val="21"/>
              </w:rPr>
            </w:pPr>
            <w:r>
              <w:rPr>
                <w:rFonts w:ascii="Times New Roman" w:hAnsi="Times New Roman" w:cs="Times New Roman"/>
                <w:b/>
                <w:kern w:val="0"/>
                <w:szCs w:val="21"/>
              </w:rPr>
              <w:t>省</w:t>
            </w:r>
          </w:p>
        </w:tc>
        <w:tc>
          <w:tcPr>
            <w:tcW w:w="102" w:type="pct"/>
            <w:vAlign w:val="center"/>
          </w:tcPr>
          <w:p>
            <w:pPr>
              <w:jc w:val="center"/>
              <w:rPr>
                <w:rFonts w:ascii="Times New Roman" w:hAnsi="Times New Roman" w:cs="Times New Roman"/>
                <w:b/>
                <w:kern w:val="0"/>
                <w:szCs w:val="21"/>
              </w:rPr>
            </w:pPr>
            <w:r>
              <w:rPr>
                <w:rFonts w:ascii="Times New Roman" w:hAnsi="Times New Roman" w:cs="Times New Roman"/>
                <w:b/>
                <w:kern w:val="0"/>
                <w:szCs w:val="21"/>
              </w:rPr>
              <w:t>市</w:t>
            </w:r>
          </w:p>
        </w:tc>
        <w:tc>
          <w:tcPr>
            <w:tcW w:w="110" w:type="pct"/>
            <w:vAlign w:val="center"/>
          </w:tcPr>
          <w:p>
            <w:pPr>
              <w:jc w:val="center"/>
              <w:rPr>
                <w:rFonts w:ascii="Times New Roman" w:hAnsi="Times New Roman" w:cs="Times New Roman"/>
                <w:b/>
                <w:kern w:val="0"/>
                <w:szCs w:val="21"/>
              </w:rPr>
            </w:pPr>
            <w:r>
              <w:rPr>
                <w:rFonts w:ascii="Times New Roman" w:hAnsi="Times New Roman" w:cs="Times New Roman"/>
                <w:b/>
                <w:kern w:val="0"/>
                <w:szCs w:val="21"/>
              </w:rPr>
              <w:t>县</w:t>
            </w:r>
          </w:p>
        </w:tc>
        <w:tc>
          <w:tcPr>
            <w:tcW w:w="242" w:type="pct"/>
            <w:vMerge w:val="continue"/>
            <w:vAlign w:val="center"/>
          </w:tcPr>
          <w:p>
            <w:pPr>
              <w:jc w:val="center"/>
              <w:rPr>
                <w:rFonts w:ascii="Times New Roman" w:hAnsi="Times New Roman" w:cs="Times New Roman"/>
                <w:kern w:val="0"/>
                <w:szCs w:val="21"/>
              </w:rPr>
            </w:pPr>
          </w:p>
        </w:tc>
        <w:tc>
          <w:tcPr>
            <w:tcW w:w="222" w:type="pct"/>
            <w:vMerge w:val="continue"/>
            <w:vAlign w:val="center"/>
          </w:tcPr>
          <w:p>
            <w:pPr>
              <w:jc w:val="center"/>
              <w:rPr>
                <w:rFonts w:ascii="Times New Roman" w:hAnsi="Times New Roman" w:cs="Times New Roman"/>
                <w:kern w:val="0"/>
                <w:szCs w:val="21"/>
              </w:rPr>
            </w:pPr>
          </w:p>
        </w:tc>
        <w:tc>
          <w:tcPr>
            <w:tcW w:w="169" w:type="pct"/>
            <w:vMerge w:val="continue"/>
            <w:vAlign w:val="center"/>
          </w:tcPr>
          <w:p>
            <w:pPr>
              <w:jc w:val="center"/>
              <w:rPr>
                <w:rFonts w:ascii="Times New Roman" w:hAnsi="Times New Roman" w:cs="Times New Roman"/>
                <w:kern w:val="0"/>
                <w:szCs w:val="21"/>
              </w:rPr>
            </w:pPr>
          </w:p>
        </w:tc>
        <w:tc>
          <w:tcPr>
            <w:tcW w:w="235" w:type="pct"/>
            <w:vMerge w:val="continue"/>
            <w:vAlign w:val="center"/>
          </w:tcPr>
          <w:p>
            <w:pPr>
              <w:jc w:val="center"/>
              <w:rPr>
                <w:rFonts w:ascii="Times New Roman" w:hAnsi="Times New Roman" w:cs="Times New Roman"/>
                <w:kern w:val="0"/>
                <w:szCs w:val="21"/>
              </w:rPr>
            </w:pPr>
          </w:p>
        </w:tc>
        <w:tc>
          <w:tcPr>
            <w:tcW w:w="677" w:type="pct"/>
            <w:vMerge w:val="continue"/>
            <w:vAlign w:val="center"/>
          </w:tcPr>
          <w:p>
            <w:pPr>
              <w:jc w:val="center"/>
              <w:rPr>
                <w:rFonts w:ascii="Times New Roman" w:hAnsi="Times New Roman" w:cs="Times New Roman"/>
                <w:kern w:val="0"/>
                <w:szCs w:val="21"/>
              </w:rPr>
            </w:pPr>
          </w:p>
        </w:tc>
        <w:tc>
          <w:tcPr>
            <w:tcW w:w="270" w:type="pct"/>
            <w:vMerge w:val="continue"/>
            <w:vAlign w:val="center"/>
          </w:tcPr>
          <w:p>
            <w:pPr>
              <w:jc w:val="center"/>
              <w:rPr>
                <w:rFonts w:ascii="Times New Roman" w:hAnsi="Times New Roman" w:cs="Times New Roman"/>
                <w:kern w:val="0"/>
                <w:szCs w:val="21"/>
              </w:rPr>
            </w:pPr>
          </w:p>
        </w:tc>
        <w:tc>
          <w:tcPr>
            <w:tcW w:w="1896" w:type="pct"/>
            <w:vMerge w:val="continue"/>
            <w:vAlign w:val="center"/>
          </w:tcPr>
          <w:p>
            <w:pPr>
              <w:jc w:val="center"/>
              <w:rPr>
                <w:rFonts w:ascii="Times New Roman" w:hAnsi="Times New Roman" w:cs="Times New Roman"/>
                <w:kern w:val="0"/>
                <w:szCs w:val="21"/>
              </w:rPr>
            </w:pPr>
          </w:p>
        </w:tc>
        <w:tc>
          <w:tcPr>
            <w:tcW w:w="637" w:type="pct"/>
            <w:vMerge w:val="continue"/>
            <w:vAlign w:val="center"/>
          </w:tcPr>
          <w:p>
            <w:pPr>
              <w:jc w:val="center"/>
              <w:rPr>
                <w:rFonts w:ascii="Times New Roman" w:hAnsi="Times New Roman" w:cs="Times New Roman"/>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27" w:hRule="atLeast"/>
        </w:trPr>
        <w:tc>
          <w:tcPr>
            <w:tcW w:w="132" w:type="pct"/>
            <w:vMerge w:val="restart"/>
            <w:vAlign w:val="center"/>
          </w:tcPr>
          <w:p>
            <w:pPr>
              <w:spacing w:line="540" w:lineRule="exact"/>
              <w:jc w:val="center"/>
              <w:rPr>
                <w:rFonts w:ascii="Times New Roman" w:hAnsi="Times New Roman" w:cs="Times New Roman"/>
                <w:kern w:val="0"/>
                <w:szCs w:val="21"/>
              </w:rPr>
            </w:pPr>
            <w:r>
              <w:rPr>
                <w:rFonts w:ascii="Times New Roman" w:hAnsi="Times New Roman" w:cs="Times New Roman"/>
                <w:kern w:val="0"/>
                <w:szCs w:val="21"/>
              </w:rPr>
              <w:t>2</w:t>
            </w:r>
          </w:p>
        </w:tc>
        <w:tc>
          <w:tcPr>
            <w:tcW w:w="206" w:type="pct"/>
            <w:vMerge w:val="restart"/>
            <w:vAlign w:val="center"/>
          </w:tcPr>
          <w:p>
            <w:pPr>
              <w:spacing w:line="540" w:lineRule="exact"/>
              <w:jc w:val="center"/>
              <w:rPr>
                <w:rFonts w:ascii="Times New Roman" w:hAnsi="Times New Roman" w:cs="Times New Roman"/>
                <w:kern w:val="0"/>
                <w:szCs w:val="21"/>
              </w:rPr>
            </w:pPr>
            <w:r>
              <w:rPr>
                <w:rFonts w:ascii="Times New Roman" w:hAnsi="Times New Roman" w:cs="Times New Roman"/>
                <w:kern w:val="0"/>
                <w:szCs w:val="21"/>
              </w:rPr>
              <w:t>ZH14112120002</w:t>
            </w:r>
          </w:p>
        </w:tc>
        <w:tc>
          <w:tcPr>
            <w:tcW w:w="102" w:type="pct"/>
            <w:vMerge w:val="restart"/>
            <w:vAlign w:val="center"/>
          </w:tcPr>
          <w:p>
            <w:pPr>
              <w:spacing w:line="540" w:lineRule="exact"/>
              <w:jc w:val="center"/>
              <w:rPr>
                <w:rFonts w:ascii="Times New Roman" w:hAnsi="Times New Roman" w:cs="Times New Roman"/>
                <w:kern w:val="0"/>
                <w:szCs w:val="21"/>
              </w:rPr>
            </w:pPr>
            <w:r>
              <w:rPr>
                <w:rFonts w:ascii="Times New Roman" w:hAnsi="Times New Roman" w:cs="Times New Roman"/>
                <w:kern w:val="0"/>
                <w:szCs w:val="21"/>
              </w:rPr>
              <w:t>山西省</w:t>
            </w:r>
          </w:p>
        </w:tc>
        <w:tc>
          <w:tcPr>
            <w:tcW w:w="102" w:type="pct"/>
            <w:vMerge w:val="restart"/>
            <w:vAlign w:val="center"/>
          </w:tcPr>
          <w:p>
            <w:pPr>
              <w:spacing w:line="540" w:lineRule="exact"/>
              <w:jc w:val="center"/>
              <w:rPr>
                <w:rFonts w:ascii="Times New Roman" w:hAnsi="Times New Roman" w:cs="Times New Roman"/>
                <w:kern w:val="0"/>
                <w:szCs w:val="21"/>
              </w:rPr>
            </w:pPr>
            <w:r>
              <w:rPr>
                <w:rFonts w:ascii="Times New Roman" w:hAnsi="Times New Roman" w:cs="Times New Roman"/>
                <w:kern w:val="0"/>
                <w:szCs w:val="21"/>
              </w:rPr>
              <w:t>吕梁市</w:t>
            </w:r>
          </w:p>
        </w:tc>
        <w:tc>
          <w:tcPr>
            <w:tcW w:w="110" w:type="pct"/>
            <w:vMerge w:val="restart"/>
            <w:vAlign w:val="center"/>
          </w:tcPr>
          <w:p>
            <w:pPr>
              <w:spacing w:line="540" w:lineRule="exact"/>
              <w:jc w:val="center"/>
              <w:rPr>
                <w:rFonts w:ascii="Times New Roman" w:hAnsi="Times New Roman" w:cs="Times New Roman"/>
                <w:kern w:val="0"/>
                <w:szCs w:val="21"/>
              </w:rPr>
            </w:pPr>
            <w:r>
              <w:rPr>
                <w:rFonts w:ascii="Times New Roman" w:hAnsi="Times New Roman" w:cs="Times New Roman"/>
                <w:kern w:val="0"/>
                <w:szCs w:val="21"/>
              </w:rPr>
              <w:t>文水县</w:t>
            </w:r>
          </w:p>
        </w:tc>
        <w:tc>
          <w:tcPr>
            <w:tcW w:w="242" w:type="pct"/>
            <w:vMerge w:val="restart"/>
            <w:vAlign w:val="center"/>
          </w:tcPr>
          <w:p>
            <w:pPr>
              <w:spacing w:line="540" w:lineRule="exact"/>
              <w:jc w:val="center"/>
              <w:rPr>
                <w:rFonts w:ascii="Times New Roman" w:hAnsi="Times New Roman" w:cs="Times New Roman"/>
                <w:kern w:val="0"/>
                <w:szCs w:val="21"/>
              </w:rPr>
            </w:pPr>
            <w:r>
              <w:rPr>
                <w:rFonts w:ascii="Times New Roman" w:hAnsi="Times New Roman" w:cs="Times New Roman"/>
                <w:kern w:val="0"/>
                <w:szCs w:val="21"/>
              </w:rPr>
              <w:t>文水经济开发区东庄产业园</w:t>
            </w:r>
          </w:p>
        </w:tc>
        <w:tc>
          <w:tcPr>
            <w:tcW w:w="222" w:type="pct"/>
            <w:vMerge w:val="restart"/>
            <w:vAlign w:val="center"/>
          </w:tcPr>
          <w:p>
            <w:pPr>
              <w:spacing w:line="540" w:lineRule="exact"/>
              <w:jc w:val="center"/>
              <w:rPr>
                <w:rFonts w:ascii="Times New Roman" w:hAnsi="Times New Roman" w:cs="Times New Roman"/>
                <w:kern w:val="0"/>
                <w:szCs w:val="21"/>
              </w:rPr>
            </w:pPr>
            <w:r>
              <w:rPr>
                <w:rFonts w:ascii="Times New Roman" w:hAnsi="Times New Roman" w:cs="Times New Roman"/>
                <w:kern w:val="0"/>
                <w:szCs w:val="21"/>
              </w:rPr>
              <w:t>重点管控单元</w:t>
            </w:r>
          </w:p>
        </w:tc>
        <w:tc>
          <w:tcPr>
            <w:tcW w:w="169" w:type="pct"/>
            <w:vMerge w:val="restart"/>
            <w:vAlign w:val="center"/>
          </w:tcPr>
          <w:p>
            <w:pPr>
              <w:spacing w:line="540" w:lineRule="exact"/>
              <w:jc w:val="center"/>
              <w:rPr>
                <w:rFonts w:ascii="Times New Roman" w:hAnsi="Times New Roman" w:cs="Times New Roman"/>
                <w:kern w:val="0"/>
                <w:szCs w:val="21"/>
              </w:rPr>
            </w:pPr>
            <w:r>
              <w:rPr>
                <w:rFonts w:ascii="Times New Roman" w:hAnsi="Times New Roman" w:cs="Times New Roman"/>
                <w:kern w:val="0"/>
                <w:szCs w:val="21"/>
              </w:rPr>
              <w:t>大气高排放区、土壤污染风险重点管控区、水环境工业污染重点管控区</w:t>
            </w:r>
          </w:p>
        </w:tc>
        <w:tc>
          <w:tcPr>
            <w:tcW w:w="235" w:type="pct"/>
            <w:vMerge w:val="restart"/>
            <w:vAlign w:val="center"/>
          </w:tcPr>
          <w:p>
            <w:pPr>
              <w:spacing w:line="540" w:lineRule="exact"/>
              <w:jc w:val="center"/>
              <w:rPr>
                <w:rFonts w:ascii="Times New Roman" w:hAnsi="Times New Roman" w:cs="Times New Roman"/>
                <w:kern w:val="0"/>
                <w:szCs w:val="21"/>
              </w:rPr>
            </w:pPr>
            <w:r>
              <w:rPr>
                <w:rFonts w:ascii="Times New Roman" w:hAnsi="Times New Roman" w:cs="Times New Roman"/>
                <w:kern w:val="0"/>
                <w:szCs w:val="21"/>
              </w:rPr>
              <w:t>3.18</w:t>
            </w:r>
          </w:p>
        </w:tc>
        <w:tc>
          <w:tcPr>
            <w:tcW w:w="677" w:type="pct"/>
            <w:vMerge w:val="restart"/>
            <w:vAlign w:val="center"/>
          </w:tcPr>
          <w:p>
            <w:pPr>
              <w:spacing w:line="540" w:lineRule="exact"/>
              <w:jc w:val="left"/>
              <w:rPr>
                <w:rFonts w:ascii="Times New Roman" w:hAnsi="Times New Roman" w:cs="Times New Roman"/>
                <w:kern w:val="0"/>
                <w:szCs w:val="21"/>
              </w:rPr>
            </w:pPr>
            <w:r>
              <w:rPr>
                <w:rFonts w:ascii="Times New Roman" w:hAnsi="Times New Roman" w:cs="Times New Roman"/>
                <w:kern w:val="0"/>
                <w:szCs w:val="21"/>
              </w:rPr>
              <w:t>1、文水经济技术开发区东庄产业园位于文水县城东部约3公里。现状</w:t>
            </w:r>
            <w:r>
              <w:rPr>
                <w:rFonts w:hint="eastAsia" w:ascii="Times New Roman" w:hAnsi="Times New Roman" w:cs="Times New Roman"/>
                <w:kern w:val="0"/>
                <w:szCs w:val="21"/>
              </w:rPr>
              <w:t>园区内</w:t>
            </w:r>
            <w:r>
              <w:rPr>
                <w:rFonts w:ascii="Times New Roman" w:hAnsi="Times New Roman" w:cs="Times New Roman"/>
                <w:kern w:val="0"/>
                <w:szCs w:val="21"/>
              </w:rPr>
              <w:t>无居住区，有基本农田</w:t>
            </w:r>
            <w:r>
              <w:rPr>
                <w:rFonts w:hint="eastAsia" w:ascii="Times New Roman" w:hAnsi="Times New Roman" w:cs="Times New Roman"/>
                <w:kern w:val="0"/>
                <w:szCs w:val="21"/>
              </w:rPr>
              <w:t>分布</w:t>
            </w:r>
            <w:r>
              <w:rPr>
                <w:rFonts w:ascii="Times New Roman" w:hAnsi="Times New Roman" w:cs="Times New Roman"/>
                <w:kern w:val="0"/>
                <w:szCs w:val="21"/>
              </w:rPr>
              <w:t xml:space="preserve">。 </w:t>
            </w:r>
          </w:p>
          <w:p>
            <w:pPr>
              <w:spacing w:line="540" w:lineRule="exact"/>
              <w:jc w:val="left"/>
              <w:rPr>
                <w:rFonts w:ascii="Times New Roman" w:hAnsi="Times New Roman" w:cs="Times New Roman"/>
                <w:kern w:val="0"/>
                <w:szCs w:val="21"/>
              </w:rPr>
            </w:pPr>
            <w:r>
              <w:rPr>
                <w:rFonts w:ascii="Times New Roman" w:hAnsi="Times New Roman" w:cs="Times New Roman"/>
                <w:kern w:val="0"/>
                <w:szCs w:val="21"/>
              </w:rPr>
              <w:t>2、</w:t>
            </w:r>
            <w:r>
              <w:rPr>
                <w:rFonts w:hint="eastAsia" w:ascii="Times New Roman" w:hAnsi="Times New Roman" w:cs="Times New Roman"/>
                <w:kern w:val="0"/>
                <w:szCs w:val="21"/>
              </w:rPr>
              <w:t>园区所在区域</w:t>
            </w:r>
            <w:r>
              <w:rPr>
                <w:rFonts w:ascii="Times New Roman" w:hAnsi="Times New Roman" w:cs="Times New Roman"/>
                <w:kern w:val="0"/>
                <w:szCs w:val="21"/>
              </w:rPr>
              <w:t>2018年SO</w:t>
            </w:r>
            <w:r>
              <w:rPr>
                <w:rFonts w:ascii="Times New Roman" w:hAnsi="Times New Roman" w:cs="Times New Roman"/>
                <w:kern w:val="0"/>
                <w:szCs w:val="21"/>
                <w:vertAlign w:val="subscript"/>
              </w:rPr>
              <w:t>2</w:t>
            </w:r>
            <w:r>
              <w:rPr>
                <w:rFonts w:ascii="Times New Roman" w:hAnsi="Times New Roman" w:cs="Times New Roman"/>
                <w:kern w:val="0"/>
                <w:szCs w:val="21"/>
              </w:rPr>
              <w:t>、NO</w:t>
            </w:r>
            <w:r>
              <w:rPr>
                <w:rFonts w:ascii="Times New Roman" w:hAnsi="Times New Roman" w:cs="Times New Roman"/>
                <w:kern w:val="0"/>
                <w:szCs w:val="21"/>
                <w:vertAlign w:val="subscript"/>
              </w:rPr>
              <w:t>2</w:t>
            </w:r>
            <w:r>
              <w:rPr>
                <w:rFonts w:ascii="Times New Roman" w:hAnsi="Times New Roman" w:cs="Times New Roman"/>
                <w:kern w:val="0"/>
                <w:szCs w:val="21"/>
              </w:rPr>
              <w:t>、PM</w:t>
            </w:r>
            <w:r>
              <w:rPr>
                <w:rFonts w:ascii="Times New Roman" w:hAnsi="Times New Roman" w:cs="Times New Roman"/>
                <w:kern w:val="0"/>
                <w:szCs w:val="21"/>
                <w:vertAlign w:val="subscript"/>
              </w:rPr>
              <w:t>10</w:t>
            </w:r>
            <w:r>
              <w:rPr>
                <w:rFonts w:ascii="Times New Roman" w:hAnsi="Times New Roman" w:cs="Times New Roman"/>
                <w:kern w:val="0"/>
                <w:szCs w:val="21"/>
              </w:rPr>
              <w:t>、PM</w:t>
            </w:r>
            <w:r>
              <w:rPr>
                <w:rFonts w:ascii="Times New Roman" w:hAnsi="Times New Roman" w:cs="Times New Roman"/>
                <w:kern w:val="0"/>
                <w:szCs w:val="21"/>
                <w:vertAlign w:val="subscript"/>
              </w:rPr>
              <w:t>2.5</w:t>
            </w:r>
            <w:r>
              <w:rPr>
                <w:rFonts w:ascii="Times New Roman" w:hAnsi="Times New Roman" w:cs="Times New Roman"/>
                <w:kern w:val="0"/>
                <w:szCs w:val="21"/>
              </w:rPr>
              <w:t>、CO、O</w:t>
            </w:r>
            <w:r>
              <w:rPr>
                <w:rFonts w:ascii="Times New Roman" w:hAnsi="Times New Roman" w:cs="Times New Roman"/>
                <w:kern w:val="0"/>
                <w:szCs w:val="21"/>
                <w:vertAlign w:val="subscript"/>
              </w:rPr>
              <w:t>3</w:t>
            </w:r>
            <w:r>
              <w:rPr>
                <w:rFonts w:ascii="Times New Roman" w:hAnsi="Times New Roman" w:cs="Times New Roman"/>
                <w:kern w:val="0"/>
                <w:szCs w:val="21"/>
              </w:rPr>
              <w:t>超标，超标</w:t>
            </w:r>
            <w:r>
              <w:rPr>
                <w:rFonts w:hint="eastAsia" w:ascii="Times New Roman" w:hAnsi="Times New Roman" w:cs="Times New Roman"/>
                <w:kern w:val="0"/>
                <w:szCs w:val="21"/>
              </w:rPr>
              <w:t>倍数</w:t>
            </w:r>
            <w:r>
              <w:rPr>
                <w:rFonts w:ascii="Times New Roman" w:hAnsi="Times New Roman" w:cs="Times New Roman"/>
                <w:kern w:val="0"/>
                <w:szCs w:val="21"/>
              </w:rPr>
              <w:t>分别为0.62、0.20、1.63、1.57、0.25、0.01倍，大气环境容量不足。</w:t>
            </w:r>
          </w:p>
          <w:p>
            <w:pPr>
              <w:spacing w:line="540" w:lineRule="exact"/>
              <w:jc w:val="left"/>
              <w:rPr>
                <w:rFonts w:ascii="Times New Roman" w:hAnsi="Times New Roman" w:cs="Times New Roman"/>
                <w:kern w:val="0"/>
                <w:szCs w:val="21"/>
              </w:rPr>
            </w:pPr>
            <w:r>
              <w:rPr>
                <w:rFonts w:hint="eastAsia" w:ascii="Times New Roman" w:hAnsi="Times New Roman" w:cs="Times New Roman"/>
                <w:kern w:val="0"/>
                <w:szCs w:val="21"/>
              </w:rPr>
              <w:t>园区受纳水体为</w:t>
            </w:r>
            <w:r>
              <w:rPr>
                <w:rFonts w:ascii="Times New Roman" w:hAnsi="Times New Roman" w:cs="Times New Roman"/>
                <w:kern w:val="0"/>
                <w:szCs w:val="21"/>
              </w:rPr>
              <w:t>磁窑河，裴会断面2018年地表水环境现状为劣</w:t>
            </w:r>
            <w:r>
              <w:rPr>
                <w:rFonts w:hint="eastAsia" w:ascii="宋体" w:hAnsi="宋体" w:eastAsia="宋体" w:cs="宋体"/>
                <w:kern w:val="0"/>
                <w:szCs w:val="21"/>
              </w:rPr>
              <w:t>Ⅴ</w:t>
            </w:r>
            <w:r>
              <w:rPr>
                <w:rFonts w:ascii="Times New Roman" w:hAnsi="Times New Roman" w:cs="Times New Roman"/>
                <w:kern w:val="0"/>
                <w:szCs w:val="21"/>
              </w:rPr>
              <w:t>类，氨氮、COD年均</w:t>
            </w:r>
            <w:r>
              <w:rPr>
                <w:rFonts w:hint="eastAsia" w:ascii="Times New Roman" w:hAnsi="Times New Roman" w:cs="Times New Roman"/>
                <w:kern w:val="0"/>
                <w:szCs w:val="21"/>
              </w:rPr>
              <w:t>值</w:t>
            </w:r>
            <w:r>
              <w:rPr>
                <w:rFonts w:ascii="Times New Roman" w:hAnsi="Times New Roman" w:cs="Times New Roman"/>
                <w:kern w:val="0"/>
                <w:szCs w:val="21"/>
              </w:rPr>
              <w:t>超标，超标</w:t>
            </w:r>
            <w:r>
              <w:rPr>
                <w:rFonts w:hint="eastAsia" w:ascii="Times New Roman" w:hAnsi="Times New Roman" w:cs="Times New Roman"/>
                <w:kern w:val="0"/>
                <w:szCs w:val="21"/>
              </w:rPr>
              <w:t>倍数</w:t>
            </w:r>
            <w:r>
              <w:rPr>
                <w:rFonts w:ascii="Times New Roman" w:hAnsi="Times New Roman" w:cs="Times New Roman"/>
                <w:kern w:val="0"/>
                <w:szCs w:val="21"/>
              </w:rPr>
              <w:t>分别为0.07、0.5倍，水环境容量不足。</w:t>
            </w:r>
          </w:p>
          <w:p>
            <w:pPr>
              <w:spacing w:line="540" w:lineRule="exact"/>
              <w:jc w:val="left"/>
              <w:rPr>
                <w:rFonts w:ascii="Times New Roman" w:hAnsi="Times New Roman" w:cs="Times New Roman"/>
                <w:kern w:val="0"/>
                <w:szCs w:val="21"/>
              </w:rPr>
            </w:pPr>
            <w:r>
              <w:rPr>
                <w:rFonts w:ascii="Times New Roman" w:hAnsi="Times New Roman" w:cs="Times New Roman"/>
                <w:kern w:val="0"/>
                <w:szCs w:val="21"/>
              </w:rPr>
              <w:t>3、污水排放处理现状：园区无污水集中处理设施。园区现状生产污水主要由企业配套污水处理设备处理后循环使用。生活污水就近排入城镇污水处理厂。</w:t>
            </w:r>
          </w:p>
          <w:p>
            <w:pPr>
              <w:spacing w:line="540" w:lineRule="exact"/>
              <w:jc w:val="left"/>
              <w:rPr>
                <w:rFonts w:ascii="Times New Roman" w:hAnsi="Times New Roman" w:cs="Times New Roman"/>
                <w:kern w:val="0"/>
                <w:szCs w:val="21"/>
              </w:rPr>
            </w:pPr>
            <w:r>
              <w:rPr>
                <w:rFonts w:ascii="Times New Roman" w:hAnsi="Times New Roman" w:cs="Times New Roman"/>
                <w:kern w:val="0"/>
                <w:szCs w:val="21"/>
              </w:rPr>
              <w:t>4、供热现状：目前园区用企业自备燃煤锅炉供热。</w:t>
            </w:r>
          </w:p>
        </w:tc>
        <w:tc>
          <w:tcPr>
            <w:tcW w:w="270" w:type="pct"/>
            <w:vAlign w:val="center"/>
          </w:tcPr>
          <w:p>
            <w:pPr>
              <w:spacing w:line="540" w:lineRule="exact"/>
              <w:jc w:val="center"/>
              <w:rPr>
                <w:rFonts w:ascii="Times New Roman" w:hAnsi="Times New Roman" w:cs="Times New Roman"/>
                <w:kern w:val="0"/>
                <w:szCs w:val="21"/>
              </w:rPr>
            </w:pPr>
            <w:r>
              <w:rPr>
                <w:rFonts w:ascii="Times New Roman" w:hAnsi="Times New Roman" w:cs="Times New Roman"/>
                <w:kern w:val="0"/>
                <w:szCs w:val="21"/>
              </w:rPr>
              <w:t>空间布局约束</w:t>
            </w:r>
          </w:p>
        </w:tc>
        <w:tc>
          <w:tcPr>
            <w:tcW w:w="1896" w:type="pct"/>
            <w:vAlign w:val="center"/>
          </w:tcPr>
          <w:p>
            <w:pPr>
              <w:widowControl/>
              <w:spacing w:line="540" w:lineRule="exact"/>
              <w:jc w:val="left"/>
              <w:rPr>
                <w:rFonts w:ascii="Times New Roman" w:hAnsi="Times New Roman" w:cs="Times New Roman"/>
                <w:kern w:val="0"/>
                <w:szCs w:val="21"/>
              </w:rPr>
            </w:pPr>
            <w:r>
              <w:rPr>
                <w:rFonts w:ascii="Times New Roman" w:hAnsi="Times New Roman" w:cs="Times New Roman"/>
                <w:kern w:val="0"/>
                <w:szCs w:val="21"/>
              </w:rPr>
              <w:t>1、执行山西省、重点区域（汾渭平原）、重点流域（汾河）、吕梁市的空间布局准入要求，入园企业需符合园区产业定位。</w:t>
            </w:r>
          </w:p>
          <w:p>
            <w:pPr>
              <w:widowControl/>
              <w:spacing w:line="540" w:lineRule="exact"/>
              <w:jc w:val="left"/>
              <w:rPr>
                <w:rFonts w:ascii="Times New Roman" w:hAnsi="Times New Roman" w:cs="Times New Roman"/>
                <w:kern w:val="0"/>
                <w:szCs w:val="21"/>
              </w:rPr>
            </w:pPr>
            <w:r>
              <w:rPr>
                <w:rFonts w:ascii="Times New Roman" w:hAnsi="Times New Roman" w:cs="Times New Roman"/>
                <w:kern w:val="0"/>
                <w:szCs w:val="21"/>
              </w:rPr>
              <w:t>2、园区内基本农田执行《中华人民共和国基本农田保护条例》相关要求。</w:t>
            </w:r>
          </w:p>
        </w:tc>
        <w:tc>
          <w:tcPr>
            <w:tcW w:w="637" w:type="pct"/>
            <w:vMerge w:val="restart"/>
            <w:vAlign w:val="center"/>
          </w:tcPr>
          <w:p>
            <w:pPr>
              <w:jc w:val="center"/>
              <w:rPr>
                <w:rFonts w:ascii="Times New Roman" w:hAnsi="Times New Roman" w:cs="Times New Roman"/>
                <w:kern w:val="0"/>
                <w:szCs w:val="21"/>
              </w:rPr>
            </w:pPr>
            <w:r>
              <w:rPr>
                <w:rFonts w:ascii="Times New Roman" w:hAnsi="Times New Roman" w:cs="Times New Roman"/>
                <w:kern w:val="0"/>
                <w:szCs w:val="21"/>
              </w:rPr>
              <w:t>《中华人民共和国基本农田保护条例》（2011修订，国务院令第588号）、</w:t>
            </w:r>
            <w:r>
              <w:rPr>
                <w:rFonts w:ascii="Times New Roman" w:hAnsi="Times New Roman" w:eastAsia="宋体" w:cs="Times New Roman"/>
                <w:kern w:val="0"/>
                <w:szCs w:val="21"/>
              </w:rPr>
              <w:t>《吕梁市水污染防治条例》（2020年1月1日）、《关于落实大气污染防治行动计划严格环境影响评价准入的通知》（环办﹝2014﹞30号）、《关于在全省范围执行大气污染物特别排放限值的公告》（山西省环境保护厅 山西省质量技术监督局公告2018年第1号）</w:t>
            </w:r>
            <w:r>
              <w:rPr>
                <w:rFonts w:hint="eastAsia" w:ascii="Times New Roman" w:hAnsi="Times New Roman" w:eastAsia="宋体" w:cs="Times New Roman"/>
                <w:kern w:val="0"/>
                <w:szCs w:val="21"/>
              </w:rPr>
              <w:t>、《中华人民共和国固体废物污染环境防治法》（2020年9月1日）、《危险废物贮存污染控制标准》（GB18597-2001）（2013年6月8日修订）、《工矿用地土壤环境管理办法（试行）》（2018年8月1日）</w:t>
            </w:r>
            <w:r>
              <w:rPr>
                <w:rFonts w:ascii="Times New Roman" w:hAnsi="Times New Roman" w:cs="Times New Roman"/>
                <w:kern w:val="0"/>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5" w:hRule="atLeast"/>
        </w:trPr>
        <w:tc>
          <w:tcPr>
            <w:tcW w:w="132" w:type="pct"/>
            <w:vMerge w:val="continue"/>
            <w:vAlign w:val="center"/>
          </w:tcPr>
          <w:p>
            <w:pPr>
              <w:spacing w:line="540" w:lineRule="exact"/>
              <w:jc w:val="center"/>
              <w:rPr>
                <w:rFonts w:ascii="Times New Roman" w:hAnsi="Times New Roman" w:cs="Times New Roman"/>
                <w:kern w:val="0"/>
                <w:szCs w:val="21"/>
              </w:rPr>
            </w:pPr>
          </w:p>
        </w:tc>
        <w:tc>
          <w:tcPr>
            <w:tcW w:w="206" w:type="pct"/>
            <w:vMerge w:val="continue"/>
            <w:vAlign w:val="center"/>
          </w:tcPr>
          <w:p>
            <w:pPr>
              <w:spacing w:line="540" w:lineRule="exact"/>
              <w:jc w:val="center"/>
              <w:rPr>
                <w:rFonts w:ascii="Times New Roman" w:hAnsi="Times New Roman" w:cs="Times New Roman"/>
                <w:kern w:val="0"/>
                <w:szCs w:val="21"/>
              </w:rPr>
            </w:pPr>
          </w:p>
        </w:tc>
        <w:tc>
          <w:tcPr>
            <w:tcW w:w="102" w:type="pct"/>
            <w:vMerge w:val="continue"/>
            <w:vAlign w:val="center"/>
          </w:tcPr>
          <w:p>
            <w:pPr>
              <w:spacing w:line="540" w:lineRule="exact"/>
              <w:jc w:val="center"/>
              <w:rPr>
                <w:rFonts w:ascii="Times New Roman" w:hAnsi="Times New Roman" w:cs="Times New Roman"/>
                <w:kern w:val="0"/>
                <w:szCs w:val="21"/>
              </w:rPr>
            </w:pPr>
          </w:p>
        </w:tc>
        <w:tc>
          <w:tcPr>
            <w:tcW w:w="102" w:type="pct"/>
            <w:vMerge w:val="continue"/>
            <w:vAlign w:val="center"/>
          </w:tcPr>
          <w:p>
            <w:pPr>
              <w:spacing w:line="540" w:lineRule="exact"/>
              <w:jc w:val="center"/>
              <w:rPr>
                <w:rFonts w:ascii="Times New Roman" w:hAnsi="Times New Roman" w:cs="Times New Roman"/>
                <w:kern w:val="0"/>
                <w:szCs w:val="21"/>
              </w:rPr>
            </w:pPr>
          </w:p>
        </w:tc>
        <w:tc>
          <w:tcPr>
            <w:tcW w:w="110" w:type="pct"/>
            <w:vMerge w:val="continue"/>
            <w:vAlign w:val="center"/>
          </w:tcPr>
          <w:p>
            <w:pPr>
              <w:spacing w:line="540" w:lineRule="exact"/>
              <w:jc w:val="center"/>
              <w:rPr>
                <w:rFonts w:ascii="Times New Roman" w:hAnsi="Times New Roman" w:cs="Times New Roman"/>
                <w:kern w:val="0"/>
                <w:szCs w:val="21"/>
              </w:rPr>
            </w:pPr>
          </w:p>
        </w:tc>
        <w:tc>
          <w:tcPr>
            <w:tcW w:w="242" w:type="pct"/>
            <w:vMerge w:val="continue"/>
            <w:vAlign w:val="center"/>
          </w:tcPr>
          <w:p>
            <w:pPr>
              <w:spacing w:line="540" w:lineRule="exact"/>
              <w:jc w:val="center"/>
              <w:rPr>
                <w:rFonts w:ascii="Times New Roman" w:hAnsi="Times New Roman" w:cs="Times New Roman"/>
                <w:kern w:val="0"/>
                <w:szCs w:val="21"/>
              </w:rPr>
            </w:pPr>
          </w:p>
        </w:tc>
        <w:tc>
          <w:tcPr>
            <w:tcW w:w="222" w:type="pct"/>
            <w:vMerge w:val="continue"/>
            <w:vAlign w:val="center"/>
          </w:tcPr>
          <w:p>
            <w:pPr>
              <w:spacing w:line="540" w:lineRule="exact"/>
              <w:jc w:val="center"/>
              <w:rPr>
                <w:rFonts w:ascii="Times New Roman" w:hAnsi="Times New Roman" w:cs="Times New Roman"/>
                <w:kern w:val="0"/>
                <w:szCs w:val="21"/>
              </w:rPr>
            </w:pPr>
          </w:p>
        </w:tc>
        <w:tc>
          <w:tcPr>
            <w:tcW w:w="169" w:type="pct"/>
            <w:vMerge w:val="continue"/>
            <w:vAlign w:val="center"/>
          </w:tcPr>
          <w:p>
            <w:pPr>
              <w:spacing w:line="540" w:lineRule="exact"/>
              <w:jc w:val="center"/>
              <w:rPr>
                <w:rFonts w:ascii="Times New Roman" w:hAnsi="Times New Roman" w:cs="Times New Roman"/>
                <w:kern w:val="0"/>
                <w:szCs w:val="21"/>
              </w:rPr>
            </w:pPr>
          </w:p>
        </w:tc>
        <w:tc>
          <w:tcPr>
            <w:tcW w:w="235" w:type="pct"/>
            <w:vMerge w:val="continue"/>
            <w:vAlign w:val="center"/>
          </w:tcPr>
          <w:p>
            <w:pPr>
              <w:spacing w:line="540" w:lineRule="exact"/>
              <w:jc w:val="center"/>
              <w:rPr>
                <w:rFonts w:ascii="Times New Roman" w:hAnsi="Times New Roman" w:cs="Times New Roman"/>
                <w:kern w:val="0"/>
                <w:szCs w:val="21"/>
              </w:rPr>
            </w:pPr>
          </w:p>
        </w:tc>
        <w:tc>
          <w:tcPr>
            <w:tcW w:w="677" w:type="pct"/>
            <w:vMerge w:val="continue"/>
            <w:vAlign w:val="center"/>
          </w:tcPr>
          <w:p>
            <w:pPr>
              <w:spacing w:line="540" w:lineRule="exact"/>
              <w:jc w:val="center"/>
              <w:rPr>
                <w:rFonts w:ascii="Times New Roman" w:hAnsi="Times New Roman" w:cs="Times New Roman"/>
                <w:kern w:val="0"/>
                <w:szCs w:val="21"/>
              </w:rPr>
            </w:pPr>
          </w:p>
        </w:tc>
        <w:tc>
          <w:tcPr>
            <w:tcW w:w="270" w:type="pct"/>
            <w:vAlign w:val="center"/>
          </w:tcPr>
          <w:p>
            <w:pPr>
              <w:spacing w:line="540" w:lineRule="exact"/>
              <w:jc w:val="center"/>
              <w:rPr>
                <w:rFonts w:ascii="Times New Roman" w:hAnsi="Times New Roman" w:cs="Times New Roman"/>
                <w:kern w:val="0"/>
                <w:szCs w:val="21"/>
              </w:rPr>
            </w:pPr>
            <w:r>
              <w:rPr>
                <w:rFonts w:ascii="Times New Roman" w:hAnsi="Times New Roman" w:cs="Times New Roman"/>
                <w:kern w:val="0"/>
                <w:szCs w:val="21"/>
              </w:rPr>
              <w:t>污染物排放管控</w:t>
            </w:r>
          </w:p>
        </w:tc>
        <w:tc>
          <w:tcPr>
            <w:tcW w:w="1896" w:type="pct"/>
            <w:vAlign w:val="center"/>
          </w:tcPr>
          <w:p>
            <w:pPr>
              <w:spacing w:line="540" w:lineRule="exact"/>
              <w:jc w:val="left"/>
              <w:rPr>
                <w:rFonts w:ascii="Times New Roman" w:hAnsi="Times New Roman" w:cs="Times New Roman"/>
                <w:kern w:val="0"/>
                <w:szCs w:val="21"/>
              </w:rPr>
            </w:pPr>
            <w:r>
              <w:rPr>
                <w:rFonts w:ascii="Times New Roman" w:hAnsi="Times New Roman" w:cs="Times New Roman"/>
                <w:kern w:val="0"/>
                <w:szCs w:val="21"/>
              </w:rPr>
              <w:t>1、执行山西省、重点区域（汾渭平原）、重点流域（汾河）、吕梁市的污染物排放管控要求。</w:t>
            </w:r>
          </w:p>
          <w:p>
            <w:pPr>
              <w:spacing w:line="540" w:lineRule="exact"/>
              <w:jc w:val="left"/>
              <w:rPr>
                <w:rFonts w:ascii="Times New Roman" w:hAnsi="Times New Roman" w:eastAsia="宋体" w:cs="Times New Roman"/>
                <w:kern w:val="0"/>
                <w:szCs w:val="21"/>
              </w:rPr>
            </w:pPr>
            <w:r>
              <w:rPr>
                <w:rFonts w:ascii="Times New Roman" w:hAnsi="Times New Roman" w:eastAsia="宋体" w:cs="Times New Roman"/>
                <w:kern w:val="0"/>
                <w:szCs w:val="21"/>
              </w:rPr>
              <w:t>2、</w:t>
            </w:r>
            <w:r>
              <w:rPr>
                <w:rFonts w:hint="eastAsia" w:ascii="Times New Roman" w:hAnsi="Times New Roman" w:eastAsia="宋体" w:cs="Times New Roman"/>
                <w:kern w:val="0"/>
                <w:szCs w:val="21"/>
              </w:rPr>
              <w:t>园区应建设污水集中处理设施，</w:t>
            </w:r>
            <w:r>
              <w:rPr>
                <w:rFonts w:ascii="Times New Roman" w:hAnsi="Times New Roman" w:eastAsia="宋体" w:cs="Times New Roman"/>
                <w:kern w:val="0"/>
                <w:szCs w:val="21"/>
              </w:rPr>
              <w:t>外排废水达到水污染物综合排放地方标准。</w:t>
            </w:r>
          </w:p>
          <w:p>
            <w:pPr>
              <w:spacing w:line="540" w:lineRule="exact"/>
              <w:jc w:val="left"/>
              <w:rPr>
                <w:rFonts w:ascii="Times New Roman" w:hAnsi="Times New Roman" w:eastAsia="宋体" w:cs="Times New Roman"/>
                <w:kern w:val="0"/>
                <w:szCs w:val="21"/>
              </w:rPr>
            </w:pPr>
            <w:r>
              <w:rPr>
                <w:rFonts w:ascii="Times New Roman" w:hAnsi="Times New Roman" w:eastAsia="宋体" w:cs="Times New Roman"/>
                <w:kern w:val="0"/>
                <w:szCs w:val="21"/>
              </w:rPr>
              <w:t>3、</w:t>
            </w:r>
            <w:r>
              <w:rPr>
                <w:rFonts w:ascii="Times New Roman" w:hAnsi="Times New Roman" w:cs="Times New Roman"/>
                <w:kern w:val="0"/>
                <w:szCs w:val="21"/>
              </w:rPr>
              <w:t>排放二氧化硫、氮氧化物、烟粉尘和挥发性有机污染物的项目，必须落实相关污染物总量减排方案，上一年度环境空气质量相关污染物年平均浓度不达标的，应进行倍量削减替代。</w:t>
            </w:r>
          </w:p>
          <w:p>
            <w:pPr>
              <w:spacing w:line="540" w:lineRule="exact"/>
              <w:jc w:val="left"/>
              <w:rPr>
                <w:rFonts w:ascii="Times New Roman" w:hAnsi="Times New Roman" w:cs="Times New Roman"/>
                <w:kern w:val="0"/>
                <w:szCs w:val="21"/>
              </w:rPr>
            </w:pPr>
            <w:r>
              <w:rPr>
                <w:rFonts w:ascii="Times New Roman" w:hAnsi="Times New Roman" w:eastAsia="宋体" w:cs="Times New Roman"/>
                <w:kern w:val="0"/>
                <w:szCs w:val="21"/>
              </w:rPr>
              <w:t>4、</w:t>
            </w:r>
            <w:r>
              <w:rPr>
                <w:rFonts w:hint="eastAsia" w:ascii="Times New Roman" w:hAnsi="Times New Roman" w:cs="Times New Roman"/>
                <w:kern w:val="0"/>
                <w:szCs w:val="21"/>
              </w:rPr>
              <w:t>大气污染物</w:t>
            </w:r>
            <w:r>
              <w:rPr>
                <w:rFonts w:ascii="Times New Roman" w:hAnsi="Times New Roman" w:cs="Times New Roman"/>
                <w:kern w:val="0"/>
                <w:szCs w:val="21"/>
              </w:rPr>
              <w:t>排放全面执行大气污染物特别排放限值。</w:t>
            </w:r>
            <w:r>
              <w:rPr>
                <w:rFonts w:hint="eastAsia" w:ascii="Times New Roman" w:hAnsi="Times New Roman" w:cs="Times New Roman"/>
                <w:kern w:val="0"/>
                <w:szCs w:val="21"/>
              </w:rPr>
              <w:t>有更严格地方大气污染物排放标准或控制要求的，从严执行。</w:t>
            </w:r>
          </w:p>
          <w:p>
            <w:pPr>
              <w:spacing w:line="540" w:lineRule="exact"/>
              <w:jc w:val="left"/>
              <w:rPr>
                <w:rFonts w:ascii="Times New Roman" w:hAnsi="Times New Roman" w:cs="Times New Roman"/>
                <w:kern w:val="0"/>
                <w:szCs w:val="21"/>
              </w:rPr>
            </w:pPr>
            <w:r>
              <w:rPr>
                <w:rFonts w:ascii="Times New Roman" w:hAnsi="Times New Roman" w:cs="Times New Roman"/>
                <w:kern w:val="0"/>
                <w:szCs w:val="21"/>
              </w:rPr>
              <w:t>5、工业园区取消自备燃煤锅炉，实现集中供热。</w:t>
            </w:r>
          </w:p>
        </w:tc>
        <w:tc>
          <w:tcPr>
            <w:tcW w:w="637" w:type="pct"/>
            <w:vMerge w:val="continue"/>
            <w:vAlign w:val="center"/>
          </w:tcPr>
          <w:p>
            <w:pPr>
              <w:jc w:val="center"/>
              <w:rPr>
                <w:rFonts w:ascii="Times New Roman" w:hAnsi="Times New Roman" w:cs="Times New Roman"/>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5" w:hRule="atLeast"/>
        </w:trPr>
        <w:tc>
          <w:tcPr>
            <w:tcW w:w="132" w:type="pct"/>
            <w:vMerge w:val="continue"/>
            <w:vAlign w:val="center"/>
          </w:tcPr>
          <w:p>
            <w:pPr>
              <w:spacing w:line="540" w:lineRule="exact"/>
              <w:jc w:val="center"/>
              <w:rPr>
                <w:rFonts w:ascii="Times New Roman" w:hAnsi="Times New Roman" w:cs="Times New Roman"/>
                <w:kern w:val="0"/>
                <w:szCs w:val="21"/>
              </w:rPr>
            </w:pPr>
          </w:p>
        </w:tc>
        <w:tc>
          <w:tcPr>
            <w:tcW w:w="206" w:type="pct"/>
            <w:vMerge w:val="continue"/>
            <w:vAlign w:val="center"/>
          </w:tcPr>
          <w:p>
            <w:pPr>
              <w:spacing w:line="540" w:lineRule="exact"/>
              <w:jc w:val="center"/>
              <w:rPr>
                <w:rFonts w:ascii="Times New Roman" w:hAnsi="Times New Roman" w:cs="Times New Roman"/>
                <w:kern w:val="0"/>
                <w:szCs w:val="21"/>
              </w:rPr>
            </w:pPr>
          </w:p>
        </w:tc>
        <w:tc>
          <w:tcPr>
            <w:tcW w:w="102" w:type="pct"/>
            <w:vMerge w:val="continue"/>
            <w:vAlign w:val="center"/>
          </w:tcPr>
          <w:p>
            <w:pPr>
              <w:spacing w:line="540" w:lineRule="exact"/>
              <w:jc w:val="center"/>
              <w:rPr>
                <w:rFonts w:ascii="Times New Roman" w:hAnsi="Times New Roman" w:cs="Times New Roman"/>
                <w:kern w:val="0"/>
                <w:szCs w:val="21"/>
              </w:rPr>
            </w:pPr>
          </w:p>
        </w:tc>
        <w:tc>
          <w:tcPr>
            <w:tcW w:w="102" w:type="pct"/>
            <w:vMerge w:val="continue"/>
            <w:vAlign w:val="center"/>
          </w:tcPr>
          <w:p>
            <w:pPr>
              <w:spacing w:line="540" w:lineRule="exact"/>
              <w:jc w:val="center"/>
              <w:rPr>
                <w:rFonts w:ascii="Times New Roman" w:hAnsi="Times New Roman" w:cs="Times New Roman"/>
                <w:kern w:val="0"/>
                <w:szCs w:val="21"/>
              </w:rPr>
            </w:pPr>
          </w:p>
        </w:tc>
        <w:tc>
          <w:tcPr>
            <w:tcW w:w="110" w:type="pct"/>
            <w:vMerge w:val="continue"/>
            <w:vAlign w:val="center"/>
          </w:tcPr>
          <w:p>
            <w:pPr>
              <w:spacing w:line="540" w:lineRule="exact"/>
              <w:jc w:val="center"/>
              <w:rPr>
                <w:rFonts w:ascii="Times New Roman" w:hAnsi="Times New Roman" w:cs="Times New Roman"/>
                <w:kern w:val="0"/>
                <w:szCs w:val="21"/>
              </w:rPr>
            </w:pPr>
          </w:p>
        </w:tc>
        <w:tc>
          <w:tcPr>
            <w:tcW w:w="242" w:type="pct"/>
            <w:vMerge w:val="continue"/>
            <w:vAlign w:val="center"/>
          </w:tcPr>
          <w:p>
            <w:pPr>
              <w:spacing w:line="540" w:lineRule="exact"/>
              <w:jc w:val="center"/>
              <w:rPr>
                <w:rFonts w:ascii="Times New Roman" w:hAnsi="Times New Roman" w:cs="Times New Roman"/>
                <w:kern w:val="0"/>
                <w:szCs w:val="21"/>
              </w:rPr>
            </w:pPr>
          </w:p>
        </w:tc>
        <w:tc>
          <w:tcPr>
            <w:tcW w:w="222" w:type="pct"/>
            <w:vMerge w:val="continue"/>
            <w:vAlign w:val="center"/>
          </w:tcPr>
          <w:p>
            <w:pPr>
              <w:spacing w:line="540" w:lineRule="exact"/>
              <w:jc w:val="center"/>
              <w:rPr>
                <w:rFonts w:ascii="Times New Roman" w:hAnsi="Times New Roman" w:cs="Times New Roman"/>
                <w:kern w:val="0"/>
                <w:szCs w:val="21"/>
              </w:rPr>
            </w:pPr>
          </w:p>
        </w:tc>
        <w:tc>
          <w:tcPr>
            <w:tcW w:w="169" w:type="pct"/>
            <w:vMerge w:val="continue"/>
            <w:vAlign w:val="center"/>
          </w:tcPr>
          <w:p>
            <w:pPr>
              <w:spacing w:line="540" w:lineRule="exact"/>
              <w:jc w:val="center"/>
              <w:rPr>
                <w:rFonts w:ascii="Times New Roman" w:hAnsi="Times New Roman" w:cs="Times New Roman"/>
                <w:kern w:val="0"/>
                <w:szCs w:val="21"/>
              </w:rPr>
            </w:pPr>
          </w:p>
        </w:tc>
        <w:tc>
          <w:tcPr>
            <w:tcW w:w="235" w:type="pct"/>
            <w:vMerge w:val="continue"/>
            <w:vAlign w:val="center"/>
          </w:tcPr>
          <w:p>
            <w:pPr>
              <w:spacing w:line="540" w:lineRule="exact"/>
              <w:jc w:val="center"/>
              <w:rPr>
                <w:rFonts w:ascii="Times New Roman" w:hAnsi="Times New Roman" w:cs="Times New Roman"/>
                <w:kern w:val="0"/>
                <w:szCs w:val="21"/>
              </w:rPr>
            </w:pPr>
          </w:p>
        </w:tc>
        <w:tc>
          <w:tcPr>
            <w:tcW w:w="677" w:type="pct"/>
            <w:vMerge w:val="continue"/>
            <w:vAlign w:val="center"/>
          </w:tcPr>
          <w:p>
            <w:pPr>
              <w:spacing w:line="540" w:lineRule="exact"/>
              <w:jc w:val="center"/>
              <w:rPr>
                <w:rFonts w:ascii="Times New Roman" w:hAnsi="Times New Roman" w:cs="Times New Roman"/>
                <w:kern w:val="0"/>
                <w:szCs w:val="21"/>
              </w:rPr>
            </w:pPr>
          </w:p>
        </w:tc>
        <w:tc>
          <w:tcPr>
            <w:tcW w:w="270" w:type="pct"/>
            <w:vAlign w:val="center"/>
          </w:tcPr>
          <w:p>
            <w:pPr>
              <w:spacing w:line="540" w:lineRule="exact"/>
              <w:jc w:val="center"/>
              <w:rPr>
                <w:rFonts w:ascii="Times New Roman" w:hAnsi="Times New Roman" w:cs="Times New Roman"/>
                <w:kern w:val="0"/>
                <w:szCs w:val="21"/>
              </w:rPr>
            </w:pPr>
            <w:r>
              <w:rPr>
                <w:rFonts w:ascii="Times New Roman" w:hAnsi="Times New Roman" w:cs="Times New Roman"/>
                <w:kern w:val="0"/>
                <w:szCs w:val="21"/>
              </w:rPr>
              <w:t>环境风险防控</w:t>
            </w:r>
          </w:p>
        </w:tc>
        <w:tc>
          <w:tcPr>
            <w:tcW w:w="1896" w:type="pct"/>
            <w:vAlign w:val="center"/>
          </w:tcPr>
          <w:p>
            <w:pPr>
              <w:spacing w:line="540" w:lineRule="exact"/>
              <w:jc w:val="left"/>
              <w:rPr>
                <w:rFonts w:ascii="Times New Roman" w:hAnsi="Times New Roman" w:cs="Times New Roman"/>
                <w:kern w:val="0"/>
                <w:szCs w:val="21"/>
              </w:rPr>
            </w:pPr>
            <w:r>
              <w:rPr>
                <w:rFonts w:ascii="Times New Roman" w:hAnsi="Times New Roman" w:cs="Times New Roman"/>
                <w:kern w:val="0"/>
                <w:szCs w:val="21"/>
              </w:rPr>
              <w:t>1、执行山西省、重点区域（汾渭平原）、重点流域（汾河）、吕梁市的环境风险防控要求。</w:t>
            </w:r>
          </w:p>
          <w:p>
            <w:pPr>
              <w:spacing w:line="540" w:lineRule="exact"/>
              <w:rPr>
                <w:rFonts w:ascii="Times New Roman" w:hAnsi="Times New Roman" w:cs="Times New Roman"/>
                <w:kern w:val="0"/>
                <w:szCs w:val="21"/>
              </w:rPr>
            </w:pPr>
            <w:r>
              <w:rPr>
                <w:rFonts w:hint="eastAsia" w:ascii="Times New Roman" w:hAnsi="Times New Roman" w:cs="Times New Roman"/>
                <w:kern w:val="0"/>
                <w:szCs w:val="21"/>
              </w:rPr>
              <w:t>2</w:t>
            </w:r>
            <w:r>
              <w:rPr>
                <w:rFonts w:ascii="Times New Roman" w:hAnsi="Times New Roman" w:cs="Times New Roman"/>
                <w:kern w:val="0"/>
                <w:szCs w:val="21"/>
              </w:rPr>
              <w:t>、新、改、扩建项目用地应当符合国家或者地方有关建设用地土壤污染风险管控标准。</w:t>
            </w:r>
          </w:p>
          <w:p>
            <w:pPr>
              <w:spacing w:line="540" w:lineRule="exact"/>
              <w:jc w:val="left"/>
              <w:rPr>
                <w:rFonts w:ascii="Times New Roman" w:hAnsi="Times New Roman" w:cs="Times New Roman"/>
                <w:kern w:val="0"/>
                <w:szCs w:val="21"/>
              </w:rPr>
            </w:pPr>
            <w:r>
              <w:rPr>
                <w:rFonts w:hint="eastAsia" w:ascii="Times New Roman" w:hAnsi="Times New Roman" w:cs="Times New Roman"/>
                <w:kern w:val="0"/>
                <w:szCs w:val="21"/>
              </w:rPr>
              <w:t>3</w:t>
            </w:r>
            <w:r>
              <w:rPr>
                <w:rFonts w:ascii="Times New Roman" w:hAnsi="Times New Roman" w:cs="Times New Roman"/>
                <w:kern w:val="0"/>
                <w:szCs w:val="21"/>
              </w:rPr>
              <w:t>、入园企业所有产生、收集、贮存、运输、利用、处置危险废物的单位，应当制定意外事故的防范措施（如事故池等）和应急预案。危险废物送有资质的单位进行处理，如需设置危险废物暂存场，暂存场严格执行《危险废物贮存污染控制标准》（GB18597-2001）中的有关规定。危险废物安全处置率达到100%。</w:t>
            </w:r>
          </w:p>
        </w:tc>
        <w:tc>
          <w:tcPr>
            <w:tcW w:w="637" w:type="pct"/>
            <w:vMerge w:val="continue"/>
            <w:vAlign w:val="center"/>
          </w:tcPr>
          <w:p>
            <w:pPr>
              <w:jc w:val="center"/>
              <w:rPr>
                <w:rFonts w:ascii="Times New Roman" w:hAnsi="Times New Roman" w:cs="Times New Roman"/>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3" w:hRule="atLeast"/>
        </w:trPr>
        <w:tc>
          <w:tcPr>
            <w:tcW w:w="132" w:type="pct"/>
            <w:vMerge w:val="continue"/>
            <w:vAlign w:val="center"/>
          </w:tcPr>
          <w:p>
            <w:pPr>
              <w:spacing w:line="540" w:lineRule="exact"/>
              <w:jc w:val="center"/>
              <w:rPr>
                <w:rFonts w:ascii="Times New Roman" w:hAnsi="Times New Roman" w:cs="Times New Roman"/>
                <w:kern w:val="0"/>
                <w:szCs w:val="21"/>
              </w:rPr>
            </w:pPr>
          </w:p>
        </w:tc>
        <w:tc>
          <w:tcPr>
            <w:tcW w:w="206" w:type="pct"/>
            <w:vMerge w:val="continue"/>
            <w:vAlign w:val="center"/>
          </w:tcPr>
          <w:p>
            <w:pPr>
              <w:spacing w:line="540" w:lineRule="exact"/>
              <w:jc w:val="center"/>
              <w:rPr>
                <w:rFonts w:ascii="Times New Roman" w:hAnsi="Times New Roman" w:cs="Times New Roman"/>
                <w:kern w:val="0"/>
                <w:szCs w:val="21"/>
              </w:rPr>
            </w:pPr>
          </w:p>
        </w:tc>
        <w:tc>
          <w:tcPr>
            <w:tcW w:w="102" w:type="pct"/>
            <w:vMerge w:val="continue"/>
            <w:vAlign w:val="center"/>
          </w:tcPr>
          <w:p>
            <w:pPr>
              <w:spacing w:line="540" w:lineRule="exact"/>
              <w:jc w:val="center"/>
              <w:rPr>
                <w:rFonts w:ascii="Times New Roman" w:hAnsi="Times New Roman" w:cs="Times New Roman"/>
                <w:kern w:val="0"/>
                <w:szCs w:val="21"/>
              </w:rPr>
            </w:pPr>
          </w:p>
        </w:tc>
        <w:tc>
          <w:tcPr>
            <w:tcW w:w="102" w:type="pct"/>
            <w:vMerge w:val="continue"/>
            <w:vAlign w:val="center"/>
          </w:tcPr>
          <w:p>
            <w:pPr>
              <w:spacing w:line="540" w:lineRule="exact"/>
              <w:jc w:val="center"/>
              <w:rPr>
                <w:rFonts w:ascii="Times New Roman" w:hAnsi="Times New Roman" w:cs="Times New Roman"/>
                <w:kern w:val="0"/>
                <w:szCs w:val="21"/>
              </w:rPr>
            </w:pPr>
          </w:p>
        </w:tc>
        <w:tc>
          <w:tcPr>
            <w:tcW w:w="110" w:type="pct"/>
            <w:vMerge w:val="continue"/>
            <w:vAlign w:val="center"/>
          </w:tcPr>
          <w:p>
            <w:pPr>
              <w:spacing w:line="540" w:lineRule="exact"/>
              <w:jc w:val="center"/>
              <w:rPr>
                <w:rFonts w:ascii="Times New Roman" w:hAnsi="Times New Roman" w:cs="Times New Roman"/>
                <w:kern w:val="0"/>
                <w:szCs w:val="21"/>
              </w:rPr>
            </w:pPr>
          </w:p>
        </w:tc>
        <w:tc>
          <w:tcPr>
            <w:tcW w:w="242" w:type="pct"/>
            <w:vMerge w:val="continue"/>
            <w:vAlign w:val="center"/>
          </w:tcPr>
          <w:p>
            <w:pPr>
              <w:spacing w:line="540" w:lineRule="exact"/>
              <w:jc w:val="center"/>
              <w:rPr>
                <w:rFonts w:ascii="Times New Roman" w:hAnsi="Times New Roman" w:cs="Times New Roman"/>
                <w:kern w:val="0"/>
                <w:szCs w:val="21"/>
              </w:rPr>
            </w:pPr>
          </w:p>
        </w:tc>
        <w:tc>
          <w:tcPr>
            <w:tcW w:w="222" w:type="pct"/>
            <w:vMerge w:val="continue"/>
            <w:vAlign w:val="center"/>
          </w:tcPr>
          <w:p>
            <w:pPr>
              <w:spacing w:line="540" w:lineRule="exact"/>
              <w:jc w:val="center"/>
              <w:rPr>
                <w:rFonts w:ascii="Times New Roman" w:hAnsi="Times New Roman" w:cs="Times New Roman"/>
                <w:kern w:val="0"/>
                <w:szCs w:val="21"/>
              </w:rPr>
            </w:pPr>
          </w:p>
        </w:tc>
        <w:tc>
          <w:tcPr>
            <w:tcW w:w="169" w:type="pct"/>
            <w:vMerge w:val="continue"/>
            <w:vAlign w:val="center"/>
          </w:tcPr>
          <w:p>
            <w:pPr>
              <w:spacing w:line="540" w:lineRule="exact"/>
              <w:jc w:val="center"/>
              <w:rPr>
                <w:rFonts w:ascii="Times New Roman" w:hAnsi="Times New Roman" w:cs="Times New Roman"/>
                <w:kern w:val="0"/>
                <w:szCs w:val="21"/>
              </w:rPr>
            </w:pPr>
          </w:p>
        </w:tc>
        <w:tc>
          <w:tcPr>
            <w:tcW w:w="235" w:type="pct"/>
            <w:vMerge w:val="continue"/>
            <w:vAlign w:val="center"/>
          </w:tcPr>
          <w:p>
            <w:pPr>
              <w:spacing w:line="540" w:lineRule="exact"/>
              <w:jc w:val="center"/>
              <w:rPr>
                <w:rFonts w:ascii="Times New Roman" w:hAnsi="Times New Roman" w:cs="Times New Roman"/>
                <w:kern w:val="0"/>
                <w:szCs w:val="21"/>
              </w:rPr>
            </w:pPr>
          </w:p>
        </w:tc>
        <w:tc>
          <w:tcPr>
            <w:tcW w:w="677" w:type="pct"/>
            <w:vMerge w:val="continue"/>
            <w:vAlign w:val="center"/>
          </w:tcPr>
          <w:p>
            <w:pPr>
              <w:spacing w:line="540" w:lineRule="exact"/>
              <w:jc w:val="center"/>
              <w:rPr>
                <w:rFonts w:ascii="Times New Roman" w:hAnsi="Times New Roman" w:cs="Times New Roman"/>
                <w:kern w:val="0"/>
                <w:szCs w:val="21"/>
              </w:rPr>
            </w:pPr>
          </w:p>
        </w:tc>
        <w:tc>
          <w:tcPr>
            <w:tcW w:w="270" w:type="pct"/>
            <w:vAlign w:val="center"/>
          </w:tcPr>
          <w:p>
            <w:pPr>
              <w:spacing w:line="540" w:lineRule="exact"/>
              <w:jc w:val="center"/>
              <w:rPr>
                <w:rFonts w:ascii="Times New Roman" w:hAnsi="Times New Roman" w:cs="Times New Roman"/>
                <w:kern w:val="0"/>
                <w:szCs w:val="21"/>
              </w:rPr>
            </w:pPr>
            <w:r>
              <w:rPr>
                <w:rFonts w:ascii="Times New Roman" w:hAnsi="Times New Roman" w:cs="Times New Roman"/>
                <w:kern w:val="0"/>
                <w:szCs w:val="21"/>
              </w:rPr>
              <w:t>资源利用效率要求</w:t>
            </w:r>
          </w:p>
        </w:tc>
        <w:tc>
          <w:tcPr>
            <w:tcW w:w="1896" w:type="pct"/>
            <w:vAlign w:val="center"/>
          </w:tcPr>
          <w:p>
            <w:pPr>
              <w:spacing w:line="540" w:lineRule="exact"/>
              <w:jc w:val="left"/>
              <w:rPr>
                <w:rFonts w:ascii="Times New Roman" w:hAnsi="Times New Roman" w:cs="Times New Roman"/>
                <w:kern w:val="0"/>
                <w:szCs w:val="21"/>
              </w:rPr>
            </w:pPr>
            <w:r>
              <w:rPr>
                <w:rFonts w:ascii="Times New Roman" w:hAnsi="Times New Roman" w:cs="Times New Roman"/>
                <w:kern w:val="0"/>
                <w:szCs w:val="21"/>
              </w:rPr>
              <w:t>1、执行山西省、重点区域（汾渭平原）、重点流域（汾河）、吕梁市的资源利用效率要求。</w:t>
            </w:r>
          </w:p>
        </w:tc>
        <w:tc>
          <w:tcPr>
            <w:tcW w:w="637" w:type="pct"/>
            <w:vMerge w:val="continue"/>
            <w:vAlign w:val="center"/>
          </w:tcPr>
          <w:p>
            <w:pPr>
              <w:jc w:val="center"/>
              <w:rPr>
                <w:rFonts w:ascii="Times New Roman" w:hAnsi="Times New Roman" w:cs="Times New Roman"/>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32" w:type="pct"/>
            <w:vMerge w:val="restart"/>
            <w:vAlign w:val="center"/>
          </w:tcPr>
          <w:p>
            <w:pPr>
              <w:jc w:val="center"/>
              <w:rPr>
                <w:rFonts w:ascii="Times New Roman" w:hAnsi="Times New Roman" w:cs="Times New Roman"/>
                <w:b/>
                <w:kern w:val="0"/>
                <w:szCs w:val="21"/>
              </w:rPr>
            </w:pPr>
            <w:r>
              <w:rPr>
                <w:rFonts w:ascii="Times New Roman" w:hAnsi="Times New Roman" w:cs="Times New Roman"/>
                <w:b/>
                <w:kern w:val="0"/>
                <w:szCs w:val="21"/>
              </w:rPr>
              <w:t>序号</w:t>
            </w:r>
          </w:p>
        </w:tc>
        <w:tc>
          <w:tcPr>
            <w:tcW w:w="206" w:type="pct"/>
            <w:vMerge w:val="restart"/>
            <w:vAlign w:val="center"/>
          </w:tcPr>
          <w:p>
            <w:pPr>
              <w:jc w:val="center"/>
              <w:rPr>
                <w:rFonts w:ascii="Times New Roman" w:hAnsi="Times New Roman" w:cs="Times New Roman"/>
                <w:b/>
                <w:kern w:val="0"/>
                <w:szCs w:val="21"/>
              </w:rPr>
            </w:pPr>
            <w:r>
              <w:rPr>
                <w:rFonts w:ascii="Times New Roman" w:hAnsi="Times New Roman" w:cs="Times New Roman"/>
                <w:b/>
                <w:kern w:val="0"/>
                <w:szCs w:val="21"/>
              </w:rPr>
              <w:t>环境管控单元编码</w:t>
            </w:r>
          </w:p>
        </w:tc>
        <w:tc>
          <w:tcPr>
            <w:tcW w:w="314" w:type="pct"/>
            <w:gridSpan w:val="3"/>
            <w:vAlign w:val="center"/>
          </w:tcPr>
          <w:p>
            <w:pPr>
              <w:jc w:val="center"/>
              <w:rPr>
                <w:rFonts w:ascii="Times New Roman" w:hAnsi="Times New Roman" w:cs="Times New Roman"/>
                <w:b/>
                <w:kern w:val="0"/>
                <w:szCs w:val="21"/>
              </w:rPr>
            </w:pPr>
            <w:r>
              <w:rPr>
                <w:rFonts w:ascii="Times New Roman" w:hAnsi="Times New Roman" w:cs="Times New Roman"/>
                <w:b/>
                <w:kern w:val="0"/>
                <w:szCs w:val="21"/>
              </w:rPr>
              <w:t>行政区</w:t>
            </w:r>
          </w:p>
        </w:tc>
        <w:tc>
          <w:tcPr>
            <w:tcW w:w="242" w:type="pct"/>
            <w:vMerge w:val="restart"/>
            <w:vAlign w:val="center"/>
          </w:tcPr>
          <w:p>
            <w:pPr>
              <w:jc w:val="center"/>
              <w:rPr>
                <w:rFonts w:ascii="Times New Roman" w:hAnsi="Times New Roman" w:cs="Times New Roman"/>
                <w:b/>
                <w:kern w:val="0"/>
                <w:szCs w:val="21"/>
              </w:rPr>
            </w:pPr>
            <w:r>
              <w:rPr>
                <w:rFonts w:ascii="Times New Roman" w:hAnsi="Times New Roman" w:cs="Times New Roman"/>
                <w:b/>
                <w:kern w:val="0"/>
                <w:szCs w:val="21"/>
              </w:rPr>
              <w:t>环境管控单元名称</w:t>
            </w:r>
          </w:p>
        </w:tc>
        <w:tc>
          <w:tcPr>
            <w:tcW w:w="222" w:type="pct"/>
            <w:vMerge w:val="restart"/>
            <w:vAlign w:val="center"/>
          </w:tcPr>
          <w:p>
            <w:pPr>
              <w:jc w:val="center"/>
              <w:rPr>
                <w:rFonts w:ascii="Times New Roman" w:hAnsi="Times New Roman" w:cs="Times New Roman"/>
                <w:b/>
                <w:kern w:val="0"/>
                <w:szCs w:val="21"/>
              </w:rPr>
            </w:pPr>
            <w:r>
              <w:rPr>
                <w:rFonts w:ascii="Times New Roman" w:hAnsi="Times New Roman" w:cs="Times New Roman"/>
                <w:b/>
                <w:kern w:val="0"/>
                <w:szCs w:val="21"/>
              </w:rPr>
              <w:t>环境管控单元分类</w:t>
            </w:r>
          </w:p>
        </w:tc>
        <w:tc>
          <w:tcPr>
            <w:tcW w:w="169" w:type="pct"/>
            <w:vMerge w:val="restart"/>
            <w:vAlign w:val="center"/>
          </w:tcPr>
          <w:p>
            <w:pPr>
              <w:jc w:val="center"/>
              <w:rPr>
                <w:rFonts w:ascii="Times New Roman" w:hAnsi="Times New Roman" w:cs="Times New Roman"/>
                <w:b/>
                <w:kern w:val="0"/>
                <w:szCs w:val="21"/>
              </w:rPr>
            </w:pPr>
            <w:r>
              <w:rPr>
                <w:rFonts w:ascii="Times New Roman" w:hAnsi="Times New Roman" w:cs="Times New Roman"/>
                <w:b/>
                <w:kern w:val="0"/>
                <w:szCs w:val="21"/>
              </w:rPr>
              <w:t>涉及要素类型</w:t>
            </w:r>
          </w:p>
        </w:tc>
        <w:tc>
          <w:tcPr>
            <w:tcW w:w="235" w:type="pct"/>
            <w:vMerge w:val="restart"/>
            <w:vAlign w:val="center"/>
          </w:tcPr>
          <w:p>
            <w:pPr>
              <w:jc w:val="center"/>
              <w:rPr>
                <w:rFonts w:ascii="Times New Roman" w:hAnsi="Times New Roman" w:cs="Times New Roman"/>
                <w:b/>
                <w:kern w:val="0"/>
                <w:szCs w:val="21"/>
              </w:rPr>
            </w:pPr>
            <w:r>
              <w:rPr>
                <w:rFonts w:ascii="Times New Roman" w:hAnsi="Times New Roman" w:cs="Times New Roman"/>
                <w:b/>
                <w:kern w:val="0"/>
                <w:szCs w:val="21"/>
              </w:rPr>
              <w:t>面积</w:t>
            </w:r>
          </w:p>
          <w:p>
            <w:pPr>
              <w:jc w:val="center"/>
              <w:rPr>
                <w:rFonts w:ascii="Times New Roman" w:hAnsi="Times New Roman" w:cs="Times New Roman"/>
                <w:b/>
                <w:kern w:val="0"/>
                <w:szCs w:val="21"/>
              </w:rPr>
            </w:pPr>
            <w:r>
              <w:rPr>
                <w:rFonts w:ascii="Times New Roman" w:hAnsi="Times New Roman" w:cs="Times New Roman"/>
                <w:b/>
                <w:kern w:val="0"/>
                <w:szCs w:val="21"/>
              </w:rPr>
              <w:t>（km</w:t>
            </w:r>
            <w:r>
              <w:rPr>
                <w:rFonts w:ascii="Times New Roman" w:hAnsi="Times New Roman" w:cs="Times New Roman"/>
                <w:b/>
                <w:kern w:val="0"/>
                <w:szCs w:val="21"/>
                <w:vertAlign w:val="superscript"/>
              </w:rPr>
              <w:t>2</w:t>
            </w:r>
            <w:r>
              <w:rPr>
                <w:rFonts w:ascii="Times New Roman" w:hAnsi="Times New Roman" w:cs="Times New Roman"/>
                <w:b/>
                <w:kern w:val="0"/>
                <w:szCs w:val="21"/>
              </w:rPr>
              <w:t>）</w:t>
            </w:r>
          </w:p>
        </w:tc>
        <w:tc>
          <w:tcPr>
            <w:tcW w:w="677" w:type="pct"/>
            <w:vMerge w:val="restart"/>
            <w:vAlign w:val="center"/>
          </w:tcPr>
          <w:p>
            <w:pPr>
              <w:jc w:val="center"/>
              <w:rPr>
                <w:rFonts w:ascii="Times New Roman" w:hAnsi="Times New Roman" w:cs="Times New Roman"/>
                <w:b/>
                <w:kern w:val="0"/>
                <w:szCs w:val="21"/>
              </w:rPr>
            </w:pPr>
            <w:r>
              <w:rPr>
                <w:rFonts w:ascii="Times New Roman" w:hAnsi="Times New Roman" w:cs="Times New Roman"/>
                <w:b/>
                <w:kern w:val="0"/>
                <w:szCs w:val="21"/>
              </w:rPr>
              <w:t>现状和问题</w:t>
            </w:r>
          </w:p>
        </w:tc>
        <w:tc>
          <w:tcPr>
            <w:tcW w:w="270" w:type="pct"/>
            <w:vMerge w:val="restart"/>
            <w:vAlign w:val="center"/>
          </w:tcPr>
          <w:p>
            <w:pPr>
              <w:jc w:val="center"/>
              <w:rPr>
                <w:rFonts w:ascii="Times New Roman" w:hAnsi="Times New Roman" w:cs="Times New Roman"/>
                <w:b/>
                <w:kern w:val="0"/>
                <w:szCs w:val="21"/>
              </w:rPr>
            </w:pPr>
            <w:r>
              <w:rPr>
                <w:rFonts w:ascii="Times New Roman" w:hAnsi="Times New Roman" w:cs="Times New Roman"/>
                <w:b/>
                <w:kern w:val="0"/>
                <w:szCs w:val="21"/>
              </w:rPr>
              <w:t>维度</w:t>
            </w:r>
          </w:p>
        </w:tc>
        <w:tc>
          <w:tcPr>
            <w:tcW w:w="1896" w:type="pct"/>
            <w:vMerge w:val="restart"/>
            <w:vAlign w:val="center"/>
          </w:tcPr>
          <w:p>
            <w:pPr>
              <w:jc w:val="center"/>
              <w:rPr>
                <w:rFonts w:ascii="Times New Roman" w:hAnsi="Times New Roman" w:cs="Times New Roman"/>
                <w:b/>
                <w:kern w:val="0"/>
                <w:szCs w:val="21"/>
              </w:rPr>
            </w:pPr>
            <w:r>
              <w:rPr>
                <w:rFonts w:ascii="Times New Roman" w:hAnsi="Times New Roman" w:cs="Times New Roman"/>
                <w:b/>
                <w:kern w:val="0"/>
                <w:szCs w:val="21"/>
              </w:rPr>
              <w:t>管控要求</w:t>
            </w:r>
          </w:p>
        </w:tc>
        <w:tc>
          <w:tcPr>
            <w:tcW w:w="637" w:type="pct"/>
            <w:vMerge w:val="restart"/>
            <w:vAlign w:val="center"/>
          </w:tcPr>
          <w:p>
            <w:pPr>
              <w:jc w:val="center"/>
              <w:rPr>
                <w:rFonts w:ascii="Times New Roman" w:hAnsi="Times New Roman" w:cs="Times New Roman"/>
                <w:b/>
                <w:kern w:val="0"/>
                <w:szCs w:val="21"/>
              </w:rPr>
            </w:pPr>
            <w:r>
              <w:rPr>
                <w:rFonts w:ascii="Times New Roman" w:hAnsi="Times New Roman" w:cs="Times New Roman"/>
                <w:b/>
                <w:kern w:val="0"/>
                <w:szCs w:val="21"/>
              </w:rPr>
              <w:t>主要依据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32" w:type="pct"/>
            <w:vMerge w:val="continue"/>
            <w:vAlign w:val="center"/>
          </w:tcPr>
          <w:p>
            <w:pPr>
              <w:jc w:val="center"/>
              <w:rPr>
                <w:rFonts w:ascii="Times New Roman" w:hAnsi="Times New Roman" w:cs="Times New Roman"/>
                <w:kern w:val="0"/>
                <w:szCs w:val="21"/>
              </w:rPr>
            </w:pPr>
          </w:p>
        </w:tc>
        <w:tc>
          <w:tcPr>
            <w:tcW w:w="206" w:type="pct"/>
            <w:vMerge w:val="continue"/>
            <w:vAlign w:val="center"/>
          </w:tcPr>
          <w:p>
            <w:pPr>
              <w:jc w:val="center"/>
              <w:rPr>
                <w:rFonts w:ascii="Times New Roman" w:hAnsi="Times New Roman" w:cs="Times New Roman"/>
                <w:kern w:val="0"/>
                <w:szCs w:val="21"/>
              </w:rPr>
            </w:pPr>
          </w:p>
        </w:tc>
        <w:tc>
          <w:tcPr>
            <w:tcW w:w="102" w:type="pct"/>
            <w:vAlign w:val="center"/>
          </w:tcPr>
          <w:p>
            <w:pPr>
              <w:jc w:val="center"/>
              <w:rPr>
                <w:rFonts w:ascii="Times New Roman" w:hAnsi="Times New Roman" w:cs="Times New Roman"/>
                <w:b/>
                <w:kern w:val="0"/>
                <w:szCs w:val="21"/>
              </w:rPr>
            </w:pPr>
            <w:r>
              <w:rPr>
                <w:rFonts w:ascii="Times New Roman" w:hAnsi="Times New Roman" w:cs="Times New Roman"/>
                <w:b/>
                <w:kern w:val="0"/>
                <w:szCs w:val="21"/>
              </w:rPr>
              <w:t>省</w:t>
            </w:r>
          </w:p>
        </w:tc>
        <w:tc>
          <w:tcPr>
            <w:tcW w:w="102" w:type="pct"/>
            <w:vAlign w:val="center"/>
          </w:tcPr>
          <w:p>
            <w:pPr>
              <w:jc w:val="center"/>
              <w:rPr>
                <w:rFonts w:ascii="Times New Roman" w:hAnsi="Times New Roman" w:cs="Times New Roman"/>
                <w:b/>
                <w:kern w:val="0"/>
                <w:szCs w:val="21"/>
              </w:rPr>
            </w:pPr>
            <w:r>
              <w:rPr>
                <w:rFonts w:ascii="Times New Roman" w:hAnsi="Times New Roman" w:cs="Times New Roman"/>
                <w:b/>
                <w:kern w:val="0"/>
                <w:szCs w:val="21"/>
              </w:rPr>
              <w:t>市</w:t>
            </w:r>
          </w:p>
        </w:tc>
        <w:tc>
          <w:tcPr>
            <w:tcW w:w="110" w:type="pct"/>
            <w:vAlign w:val="center"/>
          </w:tcPr>
          <w:p>
            <w:pPr>
              <w:jc w:val="center"/>
              <w:rPr>
                <w:rFonts w:ascii="Times New Roman" w:hAnsi="Times New Roman" w:cs="Times New Roman"/>
                <w:b/>
                <w:kern w:val="0"/>
                <w:szCs w:val="21"/>
              </w:rPr>
            </w:pPr>
            <w:r>
              <w:rPr>
                <w:rFonts w:ascii="Times New Roman" w:hAnsi="Times New Roman" w:cs="Times New Roman"/>
                <w:b/>
                <w:kern w:val="0"/>
                <w:szCs w:val="21"/>
              </w:rPr>
              <w:t>县</w:t>
            </w:r>
          </w:p>
        </w:tc>
        <w:tc>
          <w:tcPr>
            <w:tcW w:w="242" w:type="pct"/>
            <w:vMerge w:val="continue"/>
            <w:vAlign w:val="center"/>
          </w:tcPr>
          <w:p>
            <w:pPr>
              <w:jc w:val="center"/>
              <w:rPr>
                <w:rFonts w:ascii="Times New Roman" w:hAnsi="Times New Roman" w:cs="Times New Roman"/>
                <w:kern w:val="0"/>
                <w:szCs w:val="21"/>
              </w:rPr>
            </w:pPr>
          </w:p>
        </w:tc>
        <w:tc>
          <w:tcPr>
            <w:tcW w:w="222" w:type="pct"/>
            <w:vMerge w:val="continue"/>
            <w:vAlign w:val="center"/>
          </w:tcPr>
          <w:p>
            <w:pPr>
              <w:jc w:val="center"/>
              <w:rPr>
                <w:rFonts w:ascii="Times New Roman" w:hAnsi="Times New Roman" w:cs="Times New Roman"/>
                <w:kern w:val="0"/>
                <w:szCs w:val="21"/>
              </w:rPr>
            </w:pPr>
          </w:p>
        </w:tc>
        <w:tc>
          <w:tcPr>
            <w:tcW w:w="169" w:type="pct"/>
            <w:vMerge w:val="continue"/>
            <w:vAlign w:val="center"/>
          </w:tcPr>
          <w:p>
            <w:pPr>
              <w:jc w:val="center"/>
              <w:rPr>
                <w:rFonts w:ascii="Times New Roman" w:hAnsi="Times New Roman" w:cs="Times New Roman"/>
                <w:kern w:val="0"/>
                <w:szCs w:val="21"/>
              </w:rPr>
            </w:pPr>
          </w:p>
        </w:tc>
        <w:tc>
          <w:tcPr>
            <w:tcW w:w="235" w:type="pct"/>
            <w:vMerge w:val="continue"/>
            <w:vAlign w:val="center"/>
          </w:tcPr>
          <w:p>
            <w:pPr>
              <w:jc w:val="center"/>
              <w:rPr>
                <w:rFonts w:ascii="Times New Roman" w:hAnsi="Times New Roman" w:cs="Times New Roman"/>
                <w:kern w:val="0"/>
                <w:szCs w:val="21"/>
              </w:rPr>
            </w:pPr>
          </w:p>
        </w:tc>
        <w:tc>
          <w:tcPr>
            <w:tcW w:w="677" w:type="pct"/>
            <w:vMerge w:val="continue"/>
            <w:vAlign w:val="center"/>
          </w:tcPr>
          <w:p>
            <w:pPr>
              <w:jc w:val="center"/>
              <w:rPr>
                <w:rFonts w:ascii="Times New Roman" w:hAnsi="Times New Roman" w:cs="Times New Roman"/>
                <w:kern w:val="0"/>
                <w:szCs w:val="21"/>
              </w:rPr>
            </w:pPr>
          </w:p>
        </w:tc>
        <w:tc>
          <w:tcPr>
            <w:tcW w:w="270" w:type="pct"/>
            <w:vMerge w:val="continue"/>
            <w:vAlign w:val="center"/>
          </w:tcPr>
          <w:p>
            <w:pPr>
              <w:jc w:val="center"/>
              <w:rPr>
                <w:rFonts w:ascii="Times New Roman" w:hAnsi="Times New Roman" w:cs="Times New Roman"/>
                <w:kern w:val="0"/>
                <w:szCs w:val="21"/>
              </w:rPr>
            </w:pPr>
          </w:p>
        </w:tc>
        <w:tc>
          <w:tcPr>
            <w:tcW w:w="1896" w:type="pct"/>
            <w:vMerge w:val="continue"/>
            <w:vAlign w:val="center"/>
          </w:tcPr>
          <w:p>
            <w:pPr>
              <w:jc w:val="center"/>
              <w:rPr>
                <w:rFonts w:ascii="Times New Roman" w:hAnsi="Times New Roman" w:cs="Times New Roman"/>
                <w:kern w:val="0"/>
                <w:szCs w:val="21"/>
              </w:rPr>
            </w:pPr>
          </w:p>
        </w:tc>
        <w:tc>
          <w:tcPr>
            <w:tcW w:w="637" w:type="pct"/>
            <w:vMerge w:val="continue"/>
            <w:vAlign w:val="center"/>
          </w:tcPr>
          <w:p>
            <w:pPr>
              <w:jc w:val="center"/>
              <w:rPr>
                <w:rFonts w:ascii="Times New Roman" w:hAnsi="Times New Roman" w:cs="Times New Roman"/>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32" w:type="pct"/>
            <w:vMerge w:val="restart"/>
            <w:vAlign w:val="center"/>
          </w:tcPr>
          <w:p>
            <w:pPr>
              <w:spacing w:line="500" w:lineRule="exact"/>
              <w:jc w:val="center"/>
              <w:rPr>
                <w:rFonts w:ascii="Times New Roman" w:hAnsi="Times New Roman" w:cs="Times New Roman"/>
                <w:kern w:val="0"/>
                <w:szCs w:val="21"/>
              </w:rPr>
            </w:pPr>
            <w:r>
              <w:rPr>
                <w:rFonts w:ascii="Times New Roman" w:hAnsi="Times New Roman" w:cs="Times New Roman"/>
                <w:kern w:val="0"/>
                <w:szCs w:val="21"/>
              </w:rPr>
              <w:t>3</w:t>
            </w:r>
          </w:p>
        </w:tc>
        <w:tc>
          <w:tcPr>
            <w:tcW w:w="206" w:type="pct"/>
            <w:vMerge w:val="restart"/>
            <w:vAlign w:val="center"/>
          </w:tcPr>
          <w:p>
            <w:pPr>
              <w:spacing w:line="500" w:lineRule="exact"/>
              <w:jc w:val="center"/>
              <w:rPr>
                <w:rFonts w:ascii="Times New Roman" w:hAnsi="Times New Roman" w:cs="Times New Roman"/>
                <w:kern w:val="0"/>
                <w:szCs w:val="21"/>
              </w:rPr>
            </w:pPr>
            <w:r>
              <w:rPr>
                <w:rFonts w:ascii="Times New Roman" w:hAnsi="Times New Roman" w:cs="Times New Roman"/>
                <w:kern w:val="0"/>
                <w:szCs w:val="21"/>
              </w:rPr>
              <w:t>ZH14112120003</w:t>
            </w:r>
          </w:p>
        </w:tc>
        <w:tc>
          <w:tcPr>
            <w:tcW w:w="102" w:type="pct"/>
            <w:vMerge w:val="restart"/>
            <w:vAlign w:val="center"/>
          </w:tcPr>
          <w:p>
            <w:pPr>
              <w:spacing w:line="500" w:lineRule="exact"/>
              <w:jc w:val="center"/>
              <w:rPr>
                <w:rFonts w:ascii="Times New Roman" w:hAnsi="Times New Roman" w:cs="Times New Roman"/>
                <w:kern w:val="0"/>
                <w:szCs w:val="21"/>
              </w:rPr>
            </w:pPr>
            <w:r>
              <w:rPr>
                <w:rFonts w:ascii="Times New Roman" w:hAnsi="Times New Roman" w:cs="Times New Roman"/>
                <w:kern w:val="0"/>
                <w:szCs w:val="21"/>
              </w:rPr>
              <w:t>山西省</w:t>
            </w:r>
          </w:p>
        </w:tc>
        <w:tc>
          <w:tcPr>
            <w:tcW w:w="102" w:type="pct"/>
            <w:vMerge w:val="restart"/>
            <w:vAlign w:val="center"/>
          </w:tcPr>
          <w:p>
            <w:pPr>
              <w:spacing w:line="500" w:lineRule="exact"/>
              <w:jc w:val="center"/>
              <w:rPr>
                <w:rFonts w:ascii="Times New Roman" w:hAnsi="Times New Roman" w:cs="Times New Roman"/>
                <w:kern w:val="0"/>
                <w:szCs w:val="21"/>
              </w:rPr>
            </w:pPr>
            <w:r>
              <w:rPr>
                <w:rFonts w:ascii="Times New Roman" w:hAnsi="Times New Roman" w:cs="Times New Roman"/>
                <w:kern w:val="0"/>
                <w:szCs w:val="21"/>
              </w:rPr>
              <w:t>吕梁市</w:t>
            </w:r>
          </w:p>
        </w:tc>
        <w:tc>
          <w:tcPr>
            <w:tcW w:w="110" w:type="pct"/>
            <w:vMerge w:val="restart"/>
            <w:vAlign w:val="center"/>
          </w:tcPr>
          <w:p>
            <w:pPr>
              <w:spacing w:line="500" w:lineRule="exact"/>
              <w:jc w:val="center"/>
              <w:rPr>
                <w:rFonts w:ascii="Times New Roman" w:hAnsi="Times New Roman" w:cs="Times New Roman"/>
                <w:kern w:val="0"/>
                <w:szCs w:val="21"/>
              </w:rPr>
            </w:pPr>
            <w:r>
              <w:rPr>
                <w:rFonts w:ascii="Times New Roman" w:hAnsi="Times New Roman" w:cs="Times New Roman"/>
                <w:kern w:val="0"/>
                <w:szCs w:val="21"/>
              </w:rPr>
              <w:t>文水县</w:t>
            </w:r>
          </w:p>
        </w:tc>
        <w:tc>
          <w:tcPr>
            <w:tcW w:w="242" w:type="pct"/>
            <w:vMerge w:val="restart"/>
            <w:vAlign w:val="center"/>
          </w:tcPr>
          <w:p>
            <w:pPr>
              <w:spacing w:line="500" w:lineRule="exact"/>
              <w:jc w:val="center"/>
              <w:rPr>
                <w:rFonts w:ascii="Times New Roman" w:hAnsi="Times New Roman" w:cs="Times New Roman"/>
                <w:kern w:val="0"/>
                <w:szCs w:val="21"/>
              </w:rPr>
            </w:pPr>
            <w:r>
              <w:rPr>
                <w:rFonts w:ascii="Times New Roman" w:hAnsi="Times New Roman" w:cs="Times New Roman"/>
                <w:kern w:val="0"/>
                <w:szCs w:val="21"/>
              </w:rPr>
              <w:t>文水经济开发区桑村产业园</w:t>
            </w:r>
          </w:p>
        </w:tc>
        <w:tc>
          <w:tcPr>
            <w:tcW w:w="222" w:type="pct"/>
            <w:vMerge w:val="restart"/>
            <w:vAlign w:val="center"/>
          </w:tcPr>
          <w:p>
            <w:pPr>
              <w:spacing w:line="500" w:lineRule="exact"/>
              <w:jc w:val="center"/>
              <w:rPr>
                <w:rFonts w:ascii="Times New Roman" w:hAnsi="Times New Roman" w:cs="Times New Roman"/>
                <w:kern w:val="0"/>
                <w:szCs w:val="21"/>
              </w:rPr>
            </w:pPr>
            <w:r>
              <w:rPr>
                <w:rFonts w:ascii="Times New Roman" w:hAnsi="Times New Roman" w:cs="Times New Roman"/>
                <w:kern w:val="0"/>
                <w:szCs w:val="21"/>
              </w:rPr>
              <w:t>重点管控单元</w:t>
            </w:r>
          </w:p>
        </w:tc>
        <w:tc>
          <w:tcPr>
            <w:tcW w:w="169" w:type="pct"/>
            <w:vMerge w:val="restart"/>
            <w:vAlign w:val="center"/>
          </w:tcPr>
          <w:p>
            <w:pPr>
              <w:spacing w:line="500" w:lineRule="exact"/>
              <w:jc w:val="center"/>
              <w:rPr>
                <w:rFonts w:ascii="Times New Roman" w:hAnsi="Times New Roman" w:cs="Times New Roman"/>
                <w:kern w:val="0"/>
                <w:szCs w:val="21"/>
              </w:rPr>
            </w:pPr>
            <w:r>
              <w:rPr>
                <w:rFonts w:ascii="Times New Roman" w:hAnsi="Times New Roman" w:cs="Times New Roman"/>
                <w:kern w:val="0"/>
                <w:szCs w:val="21"/>
              </w:rPr>
              <w:t>大气高排放区、土壤污染风险重点管控区、水环境工业污染重点管控区</w:t>
            </w:r>
          </w:p>
        </w:tc>
        <w:tc>
          <w:tcPr>
            <w:tcW w:w="235" w:type="pct"/>
            <w:vMerge w:val="restart"/>
            <w:vAlign w:val="center"/>
          </w:tcPr>
          <w:p>
            <w:pPr>
              <w:spacing w:line="500" w:lineRule="exact"/>
              <w:jc w:val="center"/>
              <w:rPr>
                <w:rFonts w:ascii="Times New Roman" w:hAnsi="Times New Roman" w:cs="Times New Roman"/>
                <w:kern w:val="0"/>
                <w:szCs w:val="21"/>
              </w:rPr>
            </w:pPr>
            <w:r>
              <w:rPr>
                <w:rFonts w:ascii="Times New Roman" w:hAnsi="Times New Roman" w:cs="Times New Roman"/>
                <w:kern w:val="0"/>
                <w:szCs w:val="21"/>
              </w:rPr>
              <w:t>4.03</w:t>
            </w:r>
          </w:p>
        </w:tc>
        <w:tc>
          <w:tcPr>
            <w:tcW w:w="677" w:type="pct"/>
            <w:vMerge w:val="restart"/>
            <w:vAlign w:val="center"/>
          </w:tcPr>
          <w:p>
            <w:pPr>
              <w:spacing w:line="500" w:lineRule="exact"/>
              <w:rPr>
                <w:rFonts w:ascii="Times New Roman" w:hAnsi="Times New Roman" w:cs="Times New Roman"/>
                <w:kern w:val="0"/>
                <w:szCs w:val="21"/>
              </w:rPr>
            </w:pPr>
            <w:r>
              <w:rPr>
                <w:rFonts w:ascii="Times New Roman" w:hAnsi="Times New Roman" w:cs="Times New Roman"/>
                <w:kern w:val="0"/>
                <w:szCs w:val="21"/>
              </w:rPr>
              <w:t>1、文水经济技术开发区桑村产业园位于文水县城北部紧挨县城。现状园区内有</w:t>
            </w:r>
            <w:r>
              <w:rPr>
                <w:rFonts w:hint="eastAsia" w:ascii="Times New Roman" w:hAnsi="Times New Roman" w:cs="Times New Roman"/>
                <w:kern w:val="0"/>
                <w:szCs w:val="21"/>
              </w:rPr>
              <w:t>居住用地</w:t>
            </w:r>
            <w:r>
              <w:rPr>
                <w:rFonts w:ascii="Times New Roman" w:hAnsi="Times New Roman" w:cs="Times New Roman"/>
                <w:kern w:val="0"/>
                <w:szCs w:val="21"/>
              </w:rPr>
              <w:t xml:space="preserve">和基本农田分布。 </w:t>
            </w:r>
          </w:p>
          <w:p>
            <w:pPr>
              <w:spacing w:line="500" w:lineRule="exact"/>
              <w:jc w:val="left"/>
              <w:rPr>
                <w:rFonts w:ascii="Times New Roman" w:hAnsi="Times New Roman" w:cs="Times New Roman"/>
                <w:kern w:val="0"/>
                <w:szCs w:val="21"/>
              </w:rPr>
            </w:pPr>
            <w:r>
              <w:rPr>
                <w:rFonts w:ascii="Times New Roman" w:hAnsi="Times New Roman" w:cs="Times New Roman"/>
                <w:kern w:val="0"/>
                <w:szCs w:val="21"/>
              </w:rPr>
              <w:t>2、</w:t>
            </w:r>
            <w:r>
              <w:rPr>
                <w:rFonts w:hint="eastAsia" w:ascii="Times New Roman" w:hAnsi="Times New Roman" w:cs="Times New Roman"/>
                <w:kern w:val="0"/>
                <w:szCs w:val="21"/>
              </w:rPr>
              <w:t>园区所在区域</w:t>
            </w:r>
            <w:r>
              <w:rPr>
                <w:rFonts w:ascii="Times New Roman" w:hAnsi="Times New Roman" w:cs="Times New Roman"/>
                <w:kern w:val="0"/>
                <w:szCs w:val="21"/>
              </w:rPr>
              <w:t>2018年SO</w:t>
            </w:r>
            <w:r>
              <w:rPr>
                <w:rFonts w:ascii="Times New Roman" w:hAnsi="Times New Roman" w:cs="Times New Roman"/>
                <w:kern w:val="0"/>
                <w:szCs w:val="21"/>
                <w:vertAlign w:val="subscript"/>
              </w:rPr>
              <w:t>2</w:t>
            </w:r>
            <w:r>
              <w:rPr>
                <w:rFonts w:ascii="Times New Roman" w:hAnsi="Times New Roman" w:cs="Times New Roman"/>
                <w:kern w:val="0"/>
                <w:szCs w:val="21"/>
              </w:rPr>
              <w:t>、NO</w:t>
            </w:r>
            <w:r>
              <w:rPr>
                <w:rFonts w:ascii="Times New Roman" w:hAnsi="Times New Roman" w:cs="Times New Roman"/>
                <w:kern w:val="0"/>
                <w:szCs w:val="21"/>
                <w:vertAlign w:val="subscript"/>
              </w:rPr>
              <w:t>2</w:t>
            </w:r>
            <w:r>
              <w:rPr>
                <w:rFonts w:ascii="Times New Roman" w:hAnsi="Times New Roman" w:cs="Times New Roman"/>
                <w:kern w:val="0"/>
                <w:szCs w:val="21"/>
              </w:rPr>
              <w:t>、PM</w:t>
            </w:r>
            <w:r>
              <w:rPr>
                <w:rFonts w:ascii="Times New Roman" w:hAnsi="Times New Roman" w:cs="Times New Roman"/>
                <w:kern w:val="0"/>
                <w:szCs w:val="21"/>
                <w:vertAlign w:val="subscript"/>
              </w:rPr>
              <w:t>10</w:t>
            </w:r>
            <w:r>
              <w:rPr>
                <w:rFonts w:ascii="Times New Roman" w:hAnsi="Times New Roman" w:cs="Times New Roman"/>
                <w:kern w:val="0"/>
                <w:szCs w:val="21"/>
              </w:rPr>
              <w:t>、PM</w:t>
            </w:r>
            <w:r>
              <w:rPr>
                <w:rFonts w:ascii="Times New Roman" w:hAnsi="Times New Roman" w:cs="Times New Roman"/>
                <w:kern w:val="0"/>
                <w:szCs w:val="21"/>
                <w:vertAlign w:val="subscript"/>
              </w:rPr>
              <w:t>2.5</w:t>
            </w:r>
            <w:r>
              <w:rPr>
                <w:rFonts w:ascii="Times New Roman" w:hAnsi="Times New Roman" w:cs="Times New Roman"/>
                <w:kern w:val="0"/>
                <w:szCs w:val="21"/>
              </w:rPr>
              <w:t>、CO、O</w:t>
            </w:r>
            <w:r>
              <w:rPr>
                <w:rFonts w:ascii="Times New Roman" w:hAnsi="Times New Roman" w:cs="Times New Roman"/>
                <w:kern w:val="0"/>
                <w:szCs w:val="21"/>
                <w:vertAlign w:val="subscript"/>
              </w:rPr>
              <w:t>3</w:t>
            </w:r>
            <w:r>
              <w:rPr>
                <w:rFonts w:ascii="Times New Roman" w:hAnsi="Times New Roman" w:cs="Times New Roman"/>
                <w:kern w:val="0"/>
                <w:szCs w:val="21"/>
              </w:rPr>
              <w:t>超标，超标</w:t>
            </w:r>
            <w:r>
              <w:rPr>
                <w:rFonts w:hint="eastAsia" w:ascii="Times New Roman" w:hAnsi="Times New Roman" w:cs="Times New Roman"/>
                <w:kern w:val="0"/>
                <w:szCs w:val="21"/>
              </w:rPr>
              <w:t>倍数</w:t>
            </w:r>
            <w:r>
              <w:rPr>
                <w:rFonts w:ascii="Times New Roman" w:hAnsi="Times New Roman" w:cs="Times New Roman"/>
                <w:kern w:val="0"/>
                <w:szCs w:val="21"/>
              </w:rPr>
              <w:t>分别为0.62、0.20、1.63、1.57、0.25、0.01倍，大气环境容量不足。</w:t>
            </w:r>
          </w:p>
          <w:p>
            <w:pPr>
              <w:spacing w:line="500" w:lineRule="exact"/>
              <w:jc w:val="left"/>
              <w:rPr>
                <w:rFonts w:ascii="Times New Roman" w:hAnsi="Times New Roman" w:cs="Times New Roman"/>
                <w:kern w:val="0"/>
                <w:szCs w:val="21"/>
              </w:rPr>
            </w:pPr>
            <w:r>
              <w:rPr>
                <w:rFonts w:hint="eastAsia" w:ascii="Times New Roman" w:hAnsi="Times New Roman" w:cs="Times New Roman"/>
                <w:kern w:val="0"/>
                <w:szCs w:val="21"/>
              </w:rPr>
              <w:t>园区受纳水体为</w:t>
            </w:r>
            <w:r>
              <w:rPr>
                <w:rFonts w:ascii="Times New Roman" w:hAnsi="Times New Roman" w:cs="Times New Roman"/>
                <w:kern w:val="0"/>
                <w:szCs w:val="21"/>
              </w:rPr>
              <w:t>文峪河，冀村断面2018年地表水环境现状为劣</w:t>
            </w:r>
            <w:r>
              <w:rPr>
                <w:rFonts w:hint="eastAsia" w:ascii="宋体" w:hAnsi="宋体" w:eastAsia="宋体" w:cs="宋体"/>
                <w:kern w:val="0"/>
                <w:szCs w:val="21"/>
              </w:rPr>
              <w:t>Ⅴ</w:t>
            </w:r>
            <w:r>
              <w:rPr>
                <w:rFonts w:ascii="Times New Roman" w:hAnsi="Times New Roman" w:cs="Times New Roman"/>
                <w:kern w:val="0"/>
                <w:szCs w:val="21"/>
              </w:rPr>
              <w:t>类，氨氮年均</w:t>
            </w:r>
            <w:r>
              <w:rPr>
                <w:rFonts w:hint="eastAsia" w:ascii="Times New Roman" w:hAnsi="Times New Roman" w:cs="Times New Roman"/>
                <w:kern w:val="0"/>
                <w:szCs w:val="21"/>
              </w:rPr>
              <w:t>值</w:t>
            </w:r>
            <w:r>
              <w:rPr>
                <w:rFonts w:ascii="Times New Roman" w:hAnsi="Times New Roman" w:cs="Times New Roman"/>
                <w:kern w:val="0"/>
                <w:szCs w:val="21"/>
              </w:rPr>
              <w:t>超标，超标</w:t>
            </w:r>
            <w:r>
              <w:rPr>
                <w:rFonts w:hint="eastAsia" w:ascii="Times New Roman" w:hAnsi="Times New Roman" w:cs="Times New Roman"/>
                <w:kern w:val="0"/>
                <w:szCs w:val="21"/>
              </w:rPr>
              <w:t>倍数</w:t>
            </w:r>
            <w:r>
              <w:rPr>
                <w:rFonts w:ascii="Times New Roman" w:hAnsi="Times New Roman" w:cs="Times New Roman"/>
                <w:kern w:val="0"/>
                <w:szCs w:val="21"/>
              </w:rPr>
              <w:t>为0.36</w:t>
            </w:r>
            <w:r>
              <w:rPr>
                <w:rFonts w:hint="eastAsia" w:ascii="Times New Roman" w:hAnsi="Times New Roman" w:cs="Times New Roman"/>
                <w:kern w:val="0"/>
                <w:szCs w:val="21"/>
              </w:rPr>
              <w:t>倍</w:t>
            </w:r>
            <w:r>
              <w:rPr>
                <w:rFonts w:ascii="Times New Roman" w:hAnsi="Times New Roman" w:cs="Times New Roman"/>
                <w:kern w:val="0"/>
                <w:szCs w:val="21"/>
              </w:rPr>
              <w:t>，水环境容量不足。</w:t>
            </w:r>
          </w:p>
          <w:p>
            <w:pPr>
              <w:spacing w:line="500" w:lineRule="exact"/>
              <w:jc w:val="left"/>
              <w:rPr>
                <w:rFonts w:ascii="Times New Roman" w:hAnsi="Times New Roman" w:cs="Times New Roman"/>
                <w:kern w:val="0"/>
                <w:szCs w:val="21"/>
              </w:rPr>
            </w:pPr>
            <w:r>
              <w:rPr>
                <w:rFonts w:ascii="Times New Roman" w:hAnsi="Times New Roman" w:cs="Times New Roman"/>
                <w:kern w:val="0"/>
                <w:szCs w:val="21"/>
              </w:rPr>
              <w:t>3、污水排放处理现状：各园区现状生产污水主要由企业配套污水处理设备处理后循环使用。生活污水就近排入城镇污水处理厂，近期已完成区内战备渠排水改造，实施了污水管网铺设工程，解决开发区近年发展的排水问题。</w:t>
            </w:r>
          </w:p>
          <w:p>
            <w:pPr>
              <w:spacing w:line="500" w:lineRule="exact"/>
              <w:jc w:val="left"/>
              <w:rPr>
                <w:rFonts w:ascii="Times New Roman" w:hAnsi="Times New Roman" w:cs="Times New Roman"/>
                <w:kern w:val="0"/>
                <w:szCs w:val="21"/>
              </w:rPr>
            </w:pPr>
            <w:r>
              <w:rPr>
                <w:rFonts w:ascii="Times New Roman" w:hAnsi="Times New Roman" w:cs="Times New Roman"/>
                <w:kern w:val="0"/>
                <w:szCs w:val="21"/>
              </w:rPr>
              <w:t>4、供热现状：园区用企业自备锅炉供热。</w:t>
            </w:r>
          </w:p>
        </w:tc>
        <w:tc>
          <w:tcPr>
            <w:tcW w:w="270" w:type="pct"/>
            <w:vAlign w:val="center"/>
          </w:tcPr>
          <w:p>
            <w:pPr>
              <w:spacing w:line="500" w:lineRule="exact"/>
              <w:jc w:val="center"/>
              <w:rPr>
                <w:rFonts w:ascii="Times New Roman" w:hAnsi="Times New Roman" w:cs="Times New Roman"/>
                <w:kern w:val="0"/>
                <w:szCs w:val="21"/>
              </w:rPr>
            </w:pPr>
            <w:r>
              <w:rPr>
                <w:rFonts w:ascii="Times New Roman" w:hAnsi="Times New Roman" w:cs="Times New Roman"/>
                <w:kern w:val="0"/>
                <w:szCs w:val="21"/>
              </w:rPr>
              <w:t>空间布局约束</w:t>
            </w:r>
          </w:p>
        </w:tc>
        <w:tc>
          <w:tcPr>
            <w:tcW w:w="1896" w:type="pct"/>
            <w:vAlign w:val="center"/>
          </w:tcPr>
          <w:p>
            <w:pPr>
              <w:widowControl/>
              <w:spacing w:line="500" w:lineRule="exact"/>
              <w:jc w:val="left"/>
              <w:rPr>
                <w:rFonts w:ascii="Times New Roman" w:hAnsi="Times New Roman" w:cs="Times New Roman"/>
                <w:kern w:val="0"/>
                <w:szCs w:val="21"/>
              </w:rPr>
            </w:pPr>
            <w:r>
              <w:rPr>
                <w:rFonts w:ascii="Times New Roman" w:hAnsi="Times New Roman" w:cs="Times New Roman"/>
                <w:kern w:val="0"/>
                <w:szCs w:val="21"/>
              </w:rPr>
              <w:t>1、执行山西省、重点区域（汾渭平原）、重点流域（汾河）、吕梁市的空间布局准入要求，入园企业需符合园区产业定位。</w:t>
            </w:r>
          </w:p>
          <w:p>
            <w:pPr>
              <w:widowControl/>
              <w:spacing w:line="500" w:lineRule="exact"/>
              <w:jc w:val="left"/>
              <w:rPr>
                <w:rFonts w:ascii="Times New Roman" w:hAnsi="Times New Roman" w:cs="Times New Roman"/>
                <w:kern w:val="0"/>
                <w:szCs w:val="21"/>
              </w:rPr>
            </w:pPr>
            <w:r>
              <w:rPr>
                <w:rFonts w:ascii="Times New Roman" w:hAnsi="Times New Roman" w:cs="Times New Roman"/>
                <w:kern w:val="0"/>
                <w:szCs w:val="21"/>
              </w:rPr>
              <w:t>2、园区内基本农田执行《中华人民共和国基本农田保护条例》相关要求。</w:t>
            </w:r>
          </w:p>
          <w:p>
            <w:pPr>
              <w:widowControl/>
              <w:spacing w:line="500" w:lineRule="exact"/>
              <w:jc w:val="left"/>
              <w:rPr>
                <w:rFonts w:ascii="Times New Roman" w:hAnsi="Times New Roman" w:cs="Times New Roman"/>
                <w:kern w:val="0"/>
                <w:szCs w:val="21"/>
              </w:rPr>
            </w:pPr>
            <w:r>
              <w:rPr>
                <w:rFonts w:ascii="Times New Roman" w:hAnsi="Times New Roman" w:cs="Times New Roman"/>
                <w:kern w:val="0"/>
                <w:szCs w:val="21"/>
              </w:rPr>
              <w:t>3、产业用地与居住用地之间应设立防护距离，保护</w:t>
            </w:r>
            <w:r>
              <w:rPr>
                <w:rFonts w:hint="eastAsia" w:ascii="Times New Roman" w:hAnsi="Times New Roman" w:cs="Times New Roman"/>
                <w:kern w:val="0"/>
                <w:szCs w:val="21"/>
              </w:rPr>
              <w:t>人群</w:t>
            </w:r>
            <w:r>
              <w:rPr>
                <w:rFonts w:ascii="Times New Roman" w:hAnsi="Times New Roman" w:cs="Times New Roman"/>
                <w:kern w:val="0"/>
                <w:szCs w:val="21"/>
              </w:rPr>
              <w:t>健康。</w:t>
            </w:r>
          </w:p>
        </w:tc>
        <w:tc>
          <w:tcPr>
            <w:tcW w:w="637" w:type="pct"/>
            <w:vMerge w:val="restart"/>
            <w:vAlign w:val="center"/>
          </w:tcPr>
          <w:p>
            <w:pPr>
              <w:jc w:val="center"/>
              <w:rPr>
                <w:rFonts w:ascii="Times New Roman" w:hAnsi="Times New Roman" w:cs="Times New Roman"/>
                <w:kern w:val="0"/>
                <w:szCs w:val="21"/>
              </w:rPr>
            </w:pPr>
            <w:r>
              <w:rPr>
                <w:rFonts w:ascii="Times New Roman" w:hAnsi="Times New Roman" w:cs="Times New Roman"/>
                <w:kern w:val="0"/>
                <w:szCs w:val="21"/>
              </w:rPr>
              <w:t>《中华人民共和国基本农田保护条例》（2011修订，国务院令第588号）、</w:t>
            </w:r>
            <w:r>
              <w:rPr>
                <w:rFonts w:ascii="Times New Roman" w:hAnsi="Times New Roman" w:eastAsia="宋体" w:cs="Times New Roman"/>
                <w:kern w:val="0"/>
                <w:szCs w:val="21"/>
              </w:rPr>
              <w:t>《吕梁市水污染防治条例》（2020年1月1日）、《关于落实大气污染防治行动计划严格环境影响评价准入的通知》（环办﹝2014﹞30号）、《关于在全省范围执行大气污染物特别排放限值的公告》（山西省环境保护厅 山西省质量技术监督局公告2018年第1号）</w:t>
            </w:r>
            <w:r>
              <w:rPr>
                <w:rFonts w:hint="eastAsia" w:ascii="Times New Roman" w:hAnsi="Times New Roman" w:eastAsia="宋体" w:cs="Times New Roman"/>
                <w:kern w:val="0"/>
                <w:szCs w:val="21"/>
              </w:rPr>
              <w:t>、《中华人民共和国固体废物污染环境防治法》（2020年9月1日）、《危险废物贮存污染控制标准》（GB18597-2001）（2013年6月8日修订）、《工矿用地土壤环境管理办法（试行）》（2018年8月1日）</w:t>
            </w:r>
            <w:r>
              <w:rPr>
                <w:rFonts w:ascii="Times New Roman" w:hAnsi="Times New Roman" w:cs="Times New Roman"/>
                <w:kern w:val="0"/>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32" w:type="pct"/>
            <w:vMerge w:val="continue"/>
            <w:vAlign w:val="center"/>
          </w:tcPr>
          <w:p>
            <w:pPr>
              <w:spacing w:line="500" w:lineRule="exact"/>
              <w:jc w:val="center"/>
              <w:rPr>
                <w:rFonts w:ascii="Times New Roman" w:hAnsi="Times New Roman" w:cs="Times New Roman"/>
                <w:kern w:val="0"/>
                <w:szCs w:val="21"/>
              </w:rPr>
            </w:pPr>
          </w:p>
        </w:tc>
        <w:tc>
          <w:tcPr>
            <w:tcW w:w="206" w:type="pct"/>
            <w:vMerge w:val="continue"/>
            <w:vAlign w:val="center"/>
          </w:tcPr>
          <w:p>
            <w:pPr>
              <w:spacing w:line="500" w:lineRule="exact"/>
              <w:jc w:val="center"/>
              <w:rPr>
                <w:rFonts w:ascii="Times New Roman" w:hAnsi="Times New Roman" w:cs="Times New Roman"/>
                <w:kern w:val="0"/>
                <w:szCs w:val="21"/>
              </w:rPr>
            </w:pPr>
          </w:p>
        </w:tc>
        <w:tc>
          <w:tcPr>
            <w:tcW w:w="102" w:type="pct"/>
            <w:vMerge w:val="continue"/>
            <w:vAlign w:val="center"/>
          </w:tcPr>
          <w:p>
            <w:pPr>
              <w:spacing w:line="500" w:lineRule="exact"/>
              <w:jc w:val="center"/>
              <w:rPr>
                <w:rFonts w:ascii="Times New Roman" w:hAnsi="Times New Roman" w:cs="Times New Roman"/>
                <w:kern w:val="0"/>
                <w:szCs w:val="21"/>
              </w:rPr>
            </w:pPr>
          </w:p>
        </w:tc>
        <w:tc>
          <w:tcPr>
            <w:tcW w:w="102" w:type="pct"/>
            <w:vMerge w:val="continue"/>
            <w:vAlign w:val="center"/>
          </w:tcPr>
          <w:p>
            <w:pPr>
              <w:spacing w:line="500" w:lineRule="exact"/>
              <w:jc w:val="center"/>
              <w:rPr>
                <w:rFonts w:ascii="Times New Roman" w:hAnsi="Times New Roman" w:cs="Times New Roman"/>
                <w:kern w:val="0"/>
                <w:szCs w:val="21"/>
              </w:rPr>
            </w:pPr>
          </w:p>
        </w:tc>
        <w:tc>
          <w:tcPr>
            <w:tcW w:w="110" w:type="pct"/>
            <w:vMerge w:val="continue"/>
            <w:vAlign w:val="center"/>
          </w:tcPr>
          <w:p>
            <w:pPr>
              <w:spacing w:line="500" w:lineRule="exact"/>
              <w:jc w:val="center"/>
              <w:rPr>
                <w:rFonts w:ascii="Times New Roman" w:hAnsi="Times New Roman" w:cs="Times New Roman"/>
                <w:kern w:val="0"/>
                <w:szCs w:val="21"/>
              </w:rPr>
            </w:pPr>
          </w:p>
        </w:tc>
        <w:tc>
          <w:tcPr>
            <w:tcW w:w="242" w:type="pct"/>
            <w:vMerge w:val="continue"/>
            <w:vAlign w:val="center"/>
          </w:tcPr>
          <w:p>
            <w:pPr>
              <w:spacing w:line="500" w:lineRule="exact"/>
              <w:jc w:val="center"/>
              <w:rPr>
                <w:rFonts w:ascii="Times New Roman" w:hAnsi="Times New Roman" w:cs="Times New Roman"/>
                <w:kern w:val="0"/>
                <w:szCs w:val="21"/>
              </w:rPr>
            </w:pPr>
          </w:p>
        </w:tc>
        <w:tc>
          <w:tcPr>
            <w:tcW w:w="222" w:type="pct"/>
            <w:vMerge w:val="continue"/>
            <w:vAlign w:val="center"/>
          </w:tcPr>
          <w:p>
            <w:pPr>
              <w:spacing w:line="500" w:lineRule="exact"/>
              <w:jc w:val="center"/>
              <w:rPr>
                <w:rFonts w:ascii="Times New Roman" w:hAnsi="Times New Roman" w:cs="Times New Roman"/>
                <w:kern w:val="0"/>
                <w:szCs w:val="21"/>
              </w:rPr>
            </w:pPr>
          </w:p>
        </w:tc>
        <w:tc>
          <w:tcPr>
            <w:tcW w:w="169" w:type="pct"/>
            <w:vMerge w:val="continue"/>
            <w:vAlign w:val="center"/>
          </w:tcPr>
          <w:p>
            <w:pPr>
              <w:spacing w:line="500" w:lineRule="exact"/>
              <w:jc w:val="center"/>
              <w:rPr>
                <w:rFonts w:ascii="Times New Roman" w:hAnsi="Times New Roman" w:cs="Times New Roman"/>
                <w:kern w:val="0"/>
                <w:szCs w:val="21"/>
              </w:rPr>
            </w:pPr>
          </w:p>
        </w:tc>
        <w:tc>
          <w:tcPr>
            <w:tcW w:w="235" w:type="pct"/>
            <w:vMerge w:val="continue"/>
            <w:vAlign w:val="center"/>
          </w:tcPr>
          <w:p>
            <w:pPr>
              <w:spacing w:line="500" w:lineRule="exact"/>
              <w:jc w:val="center"/>
              <w:rPr>
                <w:rFonts w:ascii="Times New Roman" w:hAnsi="Times New Roman" w:cs="Times New Roman"/>
                <w:kern w:val="0"/>
                <w:szCs w:val="21"/>
              </w:rPr>
            </w:pPr>
          </w:p>
        </w:tc>
        <w:tc>
          <w:tcPr>
            <w:tcW w:w="677" w:type="pct"/>
            <w:vMerge w:val="continue"/>
            <w:vAlign w:val="center"/>
          </w:tcPr>
          <w:p>
            <w:pPr>
              <w:spacing w:line="500" w:lineRule="exact"/>
              <w:jc w:val="center"/>
              <w:rPr>
                <w:rFonts w:ascii="Times New Roman" w:hAnsi="Times New Roman" w:cs="Times New Roman"/>
                <w:kern w:val="0"/>
                <w:szCs w:val="21"/>
              </w:rPr>
            </w:pPr>
          </w:p>
        </w:tc>
        <w:tc>
          <w:tcPr>
            <w:tcW w:w="270" w:type="pct"/>
            <w:vAlign w:val="center"/>
          </w:tcPr>
          <w:p>
            <w:pPr>
              <w:spacing w:line="500" w:lineRule="exact"/>
              <w:jc w:val="center"/>
              <w:rPr>
                <w:rFonts w:ascii="Times New Roman" w:hAnsi="Times New Roman" w:cs="Times New Roman"/>
                <w:kern w:val="0"/>
                <w:szCs w:val="21"/>
              </w:rPr>
            </w:pPr>
            <w:r>
              <w:rPr>
                <w:rFonts w:ascii="Times New Roman" w:hAnsi="Times New Roman" w:cs="Times New Roman"/>
                <w:kern w:val="0"/>
                <w:szCs w:val="21"/>
              </w:rPr>
              <w:t>污染物排放管控</w:t>
            </w:r>
          </w:p>
        </w:tc>
        <w:tc>
          <w:tcPr>
            <w:tcW w:w="1896" w:type="pct"/>
            <w:vAlign w:val="center"/>
          </w:tcPr>
          <w:p>
            <w:pPr>
              <w:spacing w:line="500" w:lineRule="exact"/>
              <w:jc w:val="left"/>
              <w:rPr>
                <w:rFonts w:ascii="Times New Roman" w:hAnsi="Times New Roman" w:cs="Times New Roman"/>
                <w:kern w:val="0"/>
                <w:szCs w:val="21"/>
              </w:rPr>
            </w:pPr>
            <w:r>
              <w:rPr>
                <w:rFonts w:ascii="Times New Roman" w:hAnsi="Times New Roman" w:cs="Times New Roman"/>
                <w:kern w:val="0"/>
                <w:szCs w:val="21"/>
              </w:rPr>
              <w:t>1、执行山西省、重点区域（汾渭平原）、重点流域（汾河）、吕梁市的污染物排放管控要求。</w:t>
            </w:r>
          </w:p>
          <w:p>
            <w:pPr>
              <w:spacing w:line="500" w:lineRule="exact"/>
              <w:jc w:val="left"/>
              <w:rPr>
                <w:rFonts w:ascii="Times New Roman" w:hAnsi="Times New Roman" w:eastAsia="宋体" w:cs="Times New Roman"/>
                <w:kern w:val="0"/>
                <w:szCs w:val="21"/>
              </w:rPr>
            </w:pPr>
            <w:r>
              <w:rPr>
                <w:rFonts w:ascii="Times New Roman" w:hAnsi="Times New Roman" w:eastAsia="宋体" w:cs="Times New Roman"/>
                <w:kern w:val="0"/>
                <w:szCs w:val="21"/>
              </w:rPr>
              <w:t>2、</w:t>
            </w:r>
            <w:r>
              <w:rPr>
                <w:rFonts w:hint="eastAsia" w:ascii="Times New Roman" w:hAnsi="Times New Roman" w:eastAsia="宋体" w:cs="Times New Roman"/>
                <w:kern w:val="0"/>
                <w:szCs w:val="21"/>
              </w:rPr>
              <w:t>园区应建设污水集中处理设施，</w:t>
            </w:r>
            <w:r>
              <w:rPr>
                <w:rFonts w:ascii="Times New Roman" w:hAnsi="Times New Roman" w:eastAsia="宋体" w:cs="Times New Roman"/>
                <w:kern w:val="0"/>
                <w:szCs w:val="21"/>
              </w:rPr>
              <w:t>外排废水达到水污染物综合排放地方标准。</w:t>
            </w:r>
          </w:p>
          <w:p>
            <w:pPr>
              <w:spacing w:line="500" w:lineRule="exact"/>
              <w:jc w:val="left"/>
              <w:rPr>
                <w:rFonts w:ascii="Times New Roman" w:hAnsi="Times New Roman" w:eastAsia="宋体" w:cs="Times New Roman"/>
                <w:kern w:val="0"/>
                <w:szCs w:val="21"/>
              </w:rPr>
            </w:pPr>
            <w:r>
              <w:rPr>
                <w:rFonts w:ascii="Times New Roman" w:hAnsi="Times New Roman" w:eastAsia="宋体" w:cs="Times New Roman"/>
                <w:kern w:val="0"/>
                <w:szCs w:val="21"/>
              </w:rPr>
              <w:t>3、</w:t>
            </w:r>
            <w:r>
              <w:rPr>
                <w:rFonts w:ascii="Times New Roman" w:hAnsi="Times New Roman" w:cs="Times New Roman"/>
                <w:kern w:val="0"/>
                <w:szCs w:val="21"/>
              </w:rPr>
              <w:t>排放二氧化硫、氮氧化物、烟粉尘和挥发性有机污染物的项目，必须落实相关污染物总量减排方案，上一年度环境空气质量相关污染物年平均浓度不达标的，应进行倍量削减替代。</w:t>
            </w:r>
          </w:p>
          <w:p>
            <w:pPr>
              <w:spacing w:line="500" w:lineRule="exact"/>
              <w:jc w:val="left"/>
              <w:rPr>
                <w:rFonts w:ascii="Times New Roman" w:hAnsi="Times New Roman" w:cs="Times New Roman"/>
                <w:kern w:val="0"/>
                <w:szCs w:val="21"/>
              </w:rPr>
            </w:pPr>
            <w:r>
              <w:rPr>
                <w:rFonts w:ascii="Times New Roman" w:hAnsi="Times New Roman" w:eastAsia="宋体" w:cs="Times New Roman"/>
                <w:kern w:val="0"/>
                <w:szCs w:val="21"/>
              </w:rPr>
              <w:t>4、</w:t>
            </w:r>
            <w:r>
              <w:rPr>
                <w:rFonts w:hint="eastAsia" w:ascii="Times New Roman" w:hAnsi="Times New Roman" w:cs="Times New Roman"/>
                <w:kern w:val="0"/>
                <w:szCs w:val="21"/>
              </w:rPr>
              <w:t>大气污染物</w:t>
            </w:r>
            <w:r>
              <w:rPr>
                <w:rFonts w:ascii="Times New Roman" w:hAnsi="Times New Roman" w:cs="Times New Roman"/>
                <w:kern w:val="0"/>
                <w:szCs w:val="21"/>
              </w:rPr>
              <w:t>排放全面执行大气污染物特别排放限值。</w:t>
            </w:r>
            <w:r>
              <w:rPr>
                <w:rFonts w:hint="eastAsia" w:ascii="Times New Roman" w:hAnsi="Times New Roman" w:cs="Times New Roman"/>
                <w:kern w:val="0"/>
                <w:szCs w:val="21"/>
              </w:rPr>
              <w:t>有更严格地方大气污染物排放标准或控制要求的，从严执行。</w:t>
            </w:r>
          </w:p>
          <w:p>
            <w:pPr>
              <w:spacing w:line="500" w:lineRule="exact"/>
              <w:jc w:val="left"/>
              <w:rPr>
                <w:rFonts w:ascii="Times New Roman" w:hAnsi="Times New Roman" w:cs="Times New Roman"/>
                <w:kern w:val="0"/>
                <w:szCs w:val="21"/>
              </w:rPr>
            </w:pPr>
            <w:r>
              <w:rPr>
                <w:rFonts w:ascii="Times New Roman" w:hAnsi="Times New Roman" w:cs="Times New Roman"/>
                <w:kern w:val="0"/>
                <w:szCs w:val="21"/>
              </w:rPr>
              <w:t>5、工业园区取消自备燃煤锅炉，实现集中供热。</w:t>
            </w:r>
          </w:p>
        </w:tc>
        <w:tc>
          <w:tcPr>
            <w:tcW w:w="637" w:type="pct"/>
            <w:vMerge w:val="continue"/>
            <w:vAlign w:val="center"/>
          </w:tcPr>
          <w:p>
            <w:pPr>
              <w:jc w:val="center"/>
              <w:rPr>
                <w:rFonts w:ascii="Times New Roman" w:hAnsi="Times New Roman" w:cs="Times New Roman"/>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32" w:type="pct"/>
            <w:vMerge w:val="continue"/>
            <w:vAlign w:val="center"/>
          </w:tcPr>
          <w:p>
            <w:pPr>
              <w:spacing w:line="500" w:lineRule="exact"/>
              <w:jc w:val="center"/>
              <w:rPr>
                <w:rFonts w:ascii="Times New Roman" w:hAnsi="Times New Roman" w:cs="Times New Roman"/>
                <w:kern w:val="0"/>
                <w:szCs w:val="21"/>
              </w:rPr>
            </w:pPr>
          </w:p>
        </w:tc>
        <w:tc>
          <w:tcPr>
            <w:tcW w:w="206" w:type="pct"/>
            <w:vMerge w:val="continue"/>
            <w:vAlign w:val="center"/>
          </w:tcPr>
          <w:p>
            <w:pPr>
              <w:spacing w:line="500" w:lineRule="exact"/>
              <w:jc w:val="center"/>
              <w:rPr>
                <w:rFonts w:ascii="Times New Roman" w:hAnsi="Times New Roman" w:cs="Times New Roman"/>
                <w:kern w:val="0"/>
                <w:szCs w:val="21"/>
              </w:rPr>
            </w:pPr>
          </w:p>
        </w:tc>
        <w:tc>
          <w:tcPr>
            <w:tcW w:w="102" w:type="pct"/>
            <w:vMerge w:val="continue"/>
            <w:vAlign w:val="center"/>
          </w:tcPr>
          <w:p>
            <w:pPr>
              <w:spacing w:line="500" w:lineRule="exact"/>
              <w:jc w:val="center"/>
              <w:rPr>
                <w:rFonts w:ascii="Times New Roman" w:hAnsi="Times New Roman" w:cs="Times New Roman"/>
                <w:kern w:val="0"/>
                <w:szCs w:val="21"/>
              </w:rPr>
            </w:pPr>
          </w:p>
        </w:tc>
        <w:tc>
          <w:tcPr>
            <w:tcW w:w="102" w:type="pct"/>
            <w:vMerge w:val="continue"/>
            <w:vAlign w:val="center"/>
          </w:tcPr>
          <w:p>
            <w:pPr>
              <w:spacing w:line="500" w:lineRule="exact"/>
              <w:jc w:val="center"/>
              <w:rPr>
                <w:rFonts w:ascii="Times New Roman" w:hAnsi="Times New Roman" w:cs="Times New Roman"/>
                <w:kern w:val="0"/>
                <w:szCs w:val="21"/>
              </w:rPr>
            </w:pPr>
          </w:p>
        </w:tc>
        <w:tc>
          <w:tcPr>
            <w:tcW w:w="110" w:type="pct"/>
            <w:vMerge w:val="continue"/>
            <w:vAlign w:val="center"/>
          </w:tcPr>
          <w:p>
            <w:pPr>
              <w:spacing w:line="500" w:lineRule="exact"/>
              <w:jc w:val="center"/>
              <w:rPr>
                <w:rFonts w:ascii="Times New Roman" w:hAnsi="Times New Roman" w:cs="Times New Roman"/>
                <w:kern w:val="0"/>
                <w:szCs w:val="21"/>
              </w:rPr>
            </w:pPr>
          </w:p>
        </w:tc>
        <w:tc>
          <w:tcPr>
            <w:tcW w:w="242" w:type="pct"/>
            <w:vMerge w:val="continue"/>
            <w:vAlign w:val="center"/>
          </w:tcPr>
          <w:p>
            <w:pPr>
              <w:spacing w:line="500" w:lineRule="exact"/>
              <w:jc w:val="center"/>
              <w:rPr>
                <w:rFonts w:ascii="Times New Roman" w:hAnsi="Times New Roman" w:cs="Times New Roman"/>
                <w:kern w:val="0"/>
                <w:szCs w:val="21"/>
              </w:rPr>
            </w:pPr>
          </w:p>
        </w:tc>
        <w:tc>
          <w:tcPr>
            <w:tcW w:w="222" w:type="pct"/>
            <w:vMerge w:val="continue"/>
            <w:vAlign w:val="center"/>
          </w:tcPr>
          <w:p>
            <w:pPr>
              <w:spacing w:line="500" w:lineRule="exact"/>
              <w:jc w:val="center"/>
              <w:rPr>
                <w:rFonts w:ascii="Times New Roman" w:hAnsi="Times New Roman" w:cs="Times New Roman"/>
                <w:kern w:val="0"/>
                <w:szCs w:val="21"/>
              </w:rPr>
            </w:pPr>
          </w:p>
        </w:tc>
        <w:tc>
          <w:tcPr>
            <w:tcW w:w="169" w:type="pct"/>
            <w:vMerge w:val="continue"/>
            <w:vAlign w:val="center"/>
          </w:tcPr>
          <w:p>
            <w:pPr>
              <w:spacing w:line="500" w:lineRule="exact"/>
              <w:jc w:val="center"/>
              <w:rPr>
                <w:rFonts w:ascii="Times New Roman" w:hAnsi="Times New Roman" w:cs="Times New Roman"/>
                <w:kern w:val="0"/>
                <w:szCs w:val="21"/>
              </w:rPr>
            </w:pPr>
          </w:p>
        </w:tc>
        <w:tc>
          <w:tcPr>
            <w:tcW w:w="235" w:type="pct"/>
            <w:vMerge w:val="continue"/>
            <w:vAlign w:val="center"/>
          </w:tcPr>
          <w:p>
            <w:pPr>
              <w:spacing w:line="500" w:lineRule="exact"/>
              <w:jc w:val="center"/>
              <w:rPr>
                <w:rFonts w:ascii="Times New Roman" w:hAnsi="Times New Roman" w:cs="Times New Roman"/>
                <w:kern w:val="0"/>
                <w:szCs w:val="21"/>
              </w:rPr>
            </w:pPr>
          </w:p>
        </w:tc>
        <w:tc>
          <w:tcPr>
            <w:tcW w:w="677" w:type="pct"/>
            <w:vMerge w:val="continue"/>
            <w:vAlign w:val="center"/>
          </w:tcPr>
          <w:p>
            <w:pPr>
              <w:spacing w:line="500" w:lineRule="exact"/>
              <w:jc w:val="center"/>
              <w:rPr>
                <w:rFonts w:ascii="Times New Roman" w:hAnsi="Times New Roman" w:cs="Times New Roman"/>
                <w:kern w:val="0"/>
                <w:szCs w:val="21"/>
              </w:rPr>
            </w:pPr>
          </w:p>
        </w:tc>
        <w:tc>
          <w:tcPr>
            <w:tcW w:w="270" w:type="pct"/>
            <w:vAlign w:val="center"/>
          </w:tcPr>
          <w:p>
            <w:pPr>
              <w:spacing w:line="500" w:lineRule="exact"/>
              <w:jc w:val="center"/>
              <w:rPr>
                <w:rFonts w:ascii="Times New Roman" w:hAnsi="Times New Roman" w:cs="Times New Roman"/>
                <w:kern w:val="0"/>
                <w:szCs w:val="21"/>
              </w:rPr>
            </w:pPr>
            <w:r>
              <w:rPr>
                <w:rFonts w:ascii="Times New Roman" w:hAnsi="Times New Roman" w:cs="Times New Roman"/>
                <w:kern w:val="0"/>
                <w:szCs w:val="21"/>
              </w:rPr>
              <w:t>环境风险防控</w:t>
            </w:r>
          </w:p>
        </w:tc>
        <w:tc>
          <w:tcPr>
            <w:tcW w:w="1896" w:type="pct"/>
            <w:vAlign w:val="center"/>
          </w:tcPr>
          <w:p>
            <w:pPr>
              <w:spacing w:line="500" w:lineRule="exact"/>
              <w:jc w:val="left"/>
              <w:rPr>
                <w:rFonts w:ascii="Times New Roman" w:hAnsi="Times New Roman" w:cs="Times New Roman"/>
                <w:kern w:val="0"/>
                <w:szCs w:val="21"/>
              </w:rPr>
            </w:pPr>
            <w:r>
              <w:rPr>
                <w:rFonts w:ascii="Times New Roman" w:hAnsi="Times New Roman" w:cs="Times New Roman"/>
                <w:kern w:val="0"/>
                <w:szCs w:val="21"/>
              </w:rPr>
              <w:t>1、执行山西省、重点区域（汾渭平原）、重点流域（汾河）、吕梁市的环境风险防控要求。</w:t>
            </w:r>
          </w:p>
          <w:p>
            <w:pPr>
              <w:spacing w:line="500" w:lineRule="exact"/>
              <w:rPr>
                <w:rFonts w:ascii="Times New Roman" w:hAnsi="Times New Roman" w:cs="Times New Roman"/>
                <w:kern w:val="0"/>
                <w:szCs w:val="21"/>
              </w:rPr>
            </w:pPr>
            <w:r>
              <w:rPr>
                <w:rFonts w:hint="eastAsia" w:ascii="Times New Roman" w:hAnsi="Times New Roman" w:cs="Times New Roman"/>
                <w:kern w:val="0"/>
                <w:szCs w:val="21"/>
              </w:rPr>
              <w:t>2</w:t>
            </w:r>
            <w:r>
              <w:rPr>
                <w:rFonts w:ascii="Times New Roman" w:hAnsi="Times New Roman" w:cs="Times New Roman"/>
                <w:kern w:val="0"/>
                <w:szCs w:val="21"/>
              </w:rPr>
              <w:t>、新、改、扩建项目用地应当符合国家或者地方有关建设用地土壤污染风险管控标准。</w:t>
            </w:r>
          </w:p>
          <w:p>
            <w:pPr>
              <w:spacing w:line="500" w:lineRule="exact"/>
              <w:jc w:val="left"/>
              <w:rPr>
                <w:rFonts w:ascii="Times New Roman" w:hAnsi="Times New Roman" w:cs="Times New Roman"/>
                <w:kern w:val="0"/>
                <w:szCs w:val="21"/>
              </w:rPr>
            </w:pPr>
            <w:r>
              <w:rPr>
                <w:rFonts w:hint="eastAsia" w:ascii="Times New Roman" w:hAnsi="Times New Roman" w:cs="Times New Roman"/>
                <w:kern w:val="0"/>
                <w:szCs w:val="21"/>
              </w:rPr>
              <w:t>3</w:t>
            </w:r>
            <w:r>
              <w:rPr>
                <w:rFonts w:ascii="Times New Roman" w:hAnsi="Times New Roman" w:cs="Times New Roman"/>
                <w:kern w:val="0"/>
                <w:szCs w:val="21"/>
              </w:rPr>
              <w:t>、入园企业所有产生、收集、贮存、运输、利用、处置危险废物的单位，应当制定意外事故的防范措施（如事故池等）和应急预案。危险废物送有资质的单位进行处理，如需设置危险废物暂存场，暂存场严格执行《危险废物贮存污染控制标准》（GB18597-2001）中的有关规定。危险废物安全处置率达到100%。</w:t>
            </w:r>
          </w:p>
        </w:tc>
        <w:tc>
          <w:tcPr>
            <w:tcW w:w="637" w:type="pct"/>
            <w:vMerge w:val="continue"/>
            <w:vAlign w:val="center"/>
          </w:tcPr>
          <w:p>
            <w:pPr>
              <w:jc w:val="center"/>
              <w:rPr>
                <w:rFonts w:ascii="Times New Roman" w:hAnsi="Times New Roman" w:cs="Times New Roman"/>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32" w:type="pct"/>
            <w:vMerge w:val="continue"/>
            <w:vAlign w:val="center"/>
          </w:tcPr>
          <w:p>
            <w:pPr>
              <w:spacing w:line="500" w:lineRule="exact"/>
              <w:jc w:val="center"/>
              <w:rPr>
                <w:rFonts w:ascii="Times New Roman" w:hAnsi="Times New Roman" w:cs="Times New Roman"/>
                <w:kern w:val="0"/>
                <w:szCs w:val="21"/>
              </w:rPr>
            </w:pPr>
          </w:p>
        </w:tc>
        <w:tc>
          <w:tcPr>
            <w:tcW w:w="206" w:type="pct"/>
            <w:vMerge w:val="continue"/>
            <w:vAlign w:val="center"/>
          </w:tcPr>
          <w:p>
            <w:pPr>
              <w:spacing w:line="500" w:lineRule="exact"/>
              <w:jc w:val="center"/>
              <w:rPr>
                <w:rFonts w:ascii="Times New Roman" w:hAnsi="Times New Roman" w:cs="Times New Roman"/>
                <w:kern w:val="0"/>
                <w:szCs w:val="21"/>
              </w:rPr>
            </w:pPr>
          </w:p>
        </w:tc>
        <w:tc>
          <w:tcPr>
            <w:tcW w:w="102" w:type="pct"/>
            <w:vMerge w:val="continue"/>
            <w:vAlign w:val="center"/>
          </w:tcPr>
          <w:p>
            <w:pPr>
              <w:spacing w:line="500" w:lineRule="exact"/>
              <w:jc w:val="center"/>
              <w:rPr>
                <w:rFonts w:ascii="Times New Roman" w:hAnsi="Times New Roman" w:cs="Times New Roman"/>
                <w:kern w:val="0"/>
                <w:szCs w:val="21"/>
              </w:rPr>
            </w:pPr>
          </w:p>
        </w:tc>
        <w:tc>
          <w:tcPr>
            <w:tcW w:w="102" w:type="pct"/>
            <w:vMerge w:val="continue"/>
            <w:vAlign w:val="center"/>
          </w:tcPr>
          <w:p>
            <w:pPr>
              <w:spacing w:line="500" w:lineRule="exact"/>
              <w:jc w:val="center"/>
              <w:rPr>
                <w:rFonts w:ascii="Times New Roman" w:hAnsi="Times New Roman" w:cs="Times New Roman"/>
                <w:kern w:val="0"/>
                <w:szCs w:val="21"/>
              </w:rPr>
            </w:pPr>
          </w:p>
        </w:tc>
        <w:tc>
          <w:tcPr>
            <w:tcW w:w="110" w:type="pct"/>
            <w:vMerge w:val="continue"/>
            <w:vAlign w:val="center"/>
          </w:tcPr>
          <w:p>
            <w:pPr>
              <w:spacing w:line="500" w:lineRule="exact"/>
              <w:jc w:val="center"/>
              <w:rPr>
                <w:rFonts w:ascii="Times New Roman" w:hAnsi="Times New Roman" w:cs="Times New Roman"/>
                <w:kern w:val="0"/>
                <w:szCs w:val="21"/>
              </w:rPr>
            </w:pPr>
          </w:p>
        </w:tc>
        <w:tc>
          <w:tcPr>
            <w:tcW w:w="242" w:type="pct"/>
            <w:vMerge w:val="continue"/>
            <w:vAlign w:val="center"/>
          </w:tcPr>
          <w:p>
            <w:pPr>
              <w:spacing w:line="500" w:lineRule="exact"/>
              <w:jc w:val="center"/>
              <w:rPr>
                <w:rFonts w:ascii="Times New Roman" w:hAnsi="Times New Roman" w:cs="Times New Roman"/>
                <w:kern w:val="0"/>
                <w:szCs w:val="21"/>
              </w:rPr>
            </w:pPr>
          </w:p>
        </w:tc>
        <w:tc>
          <w:tcPr>
            <w:tcW w:w="222" w:type="pct"/>
            <w:vMerge w:val="continue"/>
            <w:vAlign w:val="center"/>
          </w:tcPr>
          <w:p>
            <w:pPr>
              <w:spacing w:line="500" w:lineRule="exact"/>
              <w:jc w:val="center"/>
              <w:rPr>
                <w:rFonts w:ascii="Times New Roman" w:hAnsi="Times New Roman" w:cs="Times New Roman"/>
                <w:kern w:val="0"/>
                <w:szCs w:val="21"/>
              </w:rPr>
            </w:pPr>
          </w:p>
        </w:tc>
        <w:tc>
          <w:tcPr>
            <w:tcW w:w="169" w:type="pct"/>
            <w:vMerge w:val="continue"/>
            <w:vAlign w:val="center"/>
          </w:tcPr>
          <w:p>
            <w:pPr>
              <w:spacing w:line="500" w:lineRule="exact"/>
              <w:jc w:val="center"/>
              <w:rPr>
                <w:rFonts w:ascii="Times New Roman" w:hAnsi="Times New Roman" w:cs="Times New Roman"/>
                <w:kern w:val="0"/>
                <w:szCs w:val="21"/>
              </w:rPr>
            </w:pPr>
          </w:p>
        </w:tc>
        <w:tc>
          <w:tcPr>
            <w:tcW w:w="235" w:type="pct"/>
            <w:vMerge w:val="continue"/>
            <w:vAlign w:val="center"/>
          </w:tcPr>
          <w:p>
            <w:pPr>
              <w:spacing w:line="500" w:lineRule="exact"/>
              <w:jc w:val="center"/>
              <w:rPr>
                <w:rFonts w:ascii="Times New Roman" w:hAnsi="Times New Roman" w:cs="Times New Roman"/>
                <w:kern w:val="0"/>
                <w:szCs w:val="21"/>
              </w:rPr>
            </w:pPr>
          </w:p>
        </w:tc>
        <w:tc>
          <w:tcPr>
            <w:tcW w:w="677" w:type="pct"/>
            <w:vMerge w:val="continue"/>
            <w:vAlign w:val="center"/>
          </w:tcPr>
          <w:p>
            <w:pPr>
              <w:spacing w:line="500" w:lineRule="exact"/>
              <w:jc w:val="center"/>
              <w:rPr>
                <w:rFonts w:ascii="Times New Roman" w:hAnsi="Times New Roman" w:cs="Times New Roman"/>
                <w:kern w:val="0"/>
                <w:szCs w:val="21"/>
              </w:rPr>
            </w:pPr>
          </w:p>
        </w:tc>
        <w:tc>
          <w:tcPr>
            <w:tcW w:w="270" w:type="pct"/>
            <w:vAlign w:val="center"/>
          </w:tcPr>
          <w:p>
            <w:pPr>
              <w:spacing w:line="500" w:lineRule="exact"/>
              <w:jc w:val="center"/>
              <w:rPr>
                <w:rFonts w:ascii="Times New Roman" w:hAnsi="Times New Roman" w:cs="Times New Roman"/>
                <w:kern w:val="0"/>
                <w:szCs w:val="21"/>
              </w:rPr>
            </w:pPr>
            <w:r>
              <w:rPr>
                <w:rFonts w:ascii="Times New Roman" w:hAnsi="Times New Roman" w:cs="Times New Roman"/>
                <w:kern w:val="0"/>
                <w:szCs w:val="21"/>
              </w:rPr>
              <w:t>资源利用效率要求</w:t>
            </w:r>
          </w:p>
        </w:tc>
        <w:tc>
          <w:tcPr>
            <w:tcW w:w="1896" w:type="pct"/>
            <w:vAlign w:val="center"/>
          </w:tcPr>
          <w:p>
            <w:pPr>
              <w:spacing w:line="500" w:lineRule="exact"/>
              <w:jc w:val="left"/>
              <w:rPr>
                <w:rFonts w:ascii="Times New Roman" w:hAnsi="Times New Roman" w:cs="Times New Roman"/>
                <w:kern w:val="0"/>
                <w:szCs w:val="21"/>
              </w:rPr>
            </w:pPr>
            <w:r>
              <w:rPr>
                <w:rFonts w:ascii="Times New Roman" w:hAnsi="Times New Roman" w:cs="Times New Roman"/>
                <w:kern w:val="0"/>
                <w:szCs w:val="21"/>
              </w:rPr>
              <w:t>1、执行山西省、重点区域（汾渭平原）、重点流域（汾河）、吕梁市的资源利用效率要求。</w:t>
            </w:r>
          </w:p>
        </w:tc>
        <w:tc>
          <w:tcPr>
            <w:tcW w:w="637" w:type="pct"/>
            <w:vMerge w:val="continue"/>
            <w:vAlign w:val="center"/>
          </w:tcPr>
          <w:p>
            <w:pPr>
              <w:jc w:val="center"/>
              <w:rPr>
                <w:rFonts w:ascii="Times New Roman" w:hAnsi="Times New Roman" w:cs="Times New Roman"/>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32" w:type="pct"/>
            <w:vMerge w:val="restart"/>
            <w:vAlign w:val="center"/>
          </w:tcPr>
          <w:p>
            <w:pPr>
              <w:jc w:val="center"/>
              <w:rPr>
                <w:rFonts w:ascii="Times New Roman" w:hAnsi="Times New Roman" w:cs="Times New Roman"/>
                <w:b/>
                <w:kern w:val="0"/>
                <w:szCs w:val="21"/>
              </w:rPr>
            </w:pPr>
            <w:r>
              <w:rPr>
                <w:rFonts w:ascii="Times New Roman" w:hAnsi="Times New Roman" w:cs="Times New Roman"/>
                <w:b/>
                <w:kern w:val="0"/>
                <w:szCs w:val="21"/>
              </w:rPr>
              <w:t>序号</w:t>
            </w:r>
          </w:p>
        </w:tc>
        <w:tc>
          <w:tcPr>
            <w:tcW w:w="206" w:type="pct"/>
            <w:vMerge w:val="restart"/>
            <w:vAlign w:val="center"/>
          </w:tcPr>
          <w:p>
            <w:pPr>
              <w:jc w:val="center"/>
              <w:rPr>
                <w:rFonts w:ascii="Times New Roman" w:hAnsi="Times New Roman" w:cs="Times New Roman"/>
                <w:b/>
                <w:kern w:val="0"/>
                <w:szCs w:val="21"/>
              </w:rPr>
            </w:pPr>
            <w:r>
              <w:rPr>
                <w:rFonts w:ascii="Times New Roman" w:hAnsi="Times New Roman" w:cs="Times New Roman"/>
                <w:b/>
                <w:kern w:val="0"/>
                <w:szCs w:val="21"/>
              </w:rPr>
              <w:t>环境管控单元编码</w:t>
            </w:r>
          </w:p>
        </w:tc>
        <w:tc>
          <w:tcPr>
            <w:tcW w:w="314" w:type="pct"/>
            <w:gridSpan w:val="3"/>
            <w:vAlign w:val="center"/>
          </w:tcPr>
          <w:p>
            <w:pPr>
              <w:jc w:val="center"/>
              <w:rPr>
                <w:rFonts w:ascii="Times New Roman" w:hAnsi="Times New Roman" w:cs="Times New Roman"/>
                <w:b/>
                <w:kern w:val="0"/>
                <w:szCs w:val="21"/>
              </w:rPr>
            </w:pPr>
            <w:r>
              <w:rPr>
                <w:rFonts w:ascii="Times New Roman" w:hAnsi="Times New Roman" w:cs="Times New Roman"/>
                <w:b/>
                <w:kern w:val="0"/>
                <w:szCs w:val="21"/>
              </w:rPr>
              <w:t>行政区</w:t>
            </w:r>
          </w:p>
        </w:tc>
        <w:tc>
          <w:tcPr>
            <w:tcW w:w="242" w:type="pct"/>
            <w:vMerge w:val="restart"/>
            <w:vAlign w:val="center"/>
          </w:tcPr>
          <w:p>
            <w:pPr>
              <w:jc w:val="center"/>
              <w:rPr>
                <w:rFonts w:ascii="Times New Roman" w:hAnsi="Times New Roman" w:cs="Times New Roman"/>
                <w:b/>
                <w:kern w:val="0"/>
                <w:szCs w:val="21"/>
              </w:rPr>
            </w:pPr>
            <w:r>
              <w:rPr>
                <w:rFonts w:ascii="Times New Roman" w:hAnsi="Times New Roman" w:cs="Times New Roman"/>
                <w:b/>
                <w:kern w:val="0"/>
                <w:szCs w:val="21"/>
              </w:rPr>
              <w:t>环境管控单元名称</w:t>
            </w:r>
          </w:p>
        </w:tc>
        <w:tc>
          <w:tcPr>
            <w:tcW w:w="222" w:type="pct"/>
            <w:vMerge w:val="restart"/>
            <w:vAlign w:val="center"/>
          </w:tcPr>
          <w:p>
            <w:pPr>
              <w:jc w:val="center"/>
              <w:rPr>
                <w:rFonts w:ascii="Times New Roman" w:hAnsi="Times New Roman" w:cs="Times New Roman"/>
                <w:b/>
                <w:kern w:val="0"/>
                <w:szCs w:val="21"/>
              </w:rPr>
            </w:pPr>
            <w:r>
              <w:rPr>
                <w:rFonts w:ascii="Times New Roman" w:hAnsi="Times New Roman" w:cs="Times New Roman"/>
                <w:b/>
                <w:kern w:val="0"/>
                <w:szCs w:val="21"/>
              </w:rPr>
              <w:t>环境管控单元分类</w:t>
            </w:r>
          </w:p>
        </w:tc>
        <w:tc>
          <w:tcPr>
            <w:tcW w:w="169" w:type="pct"/>
            <w:vMerge w:val="restart"/>
            <w:vAlign w:val="center"/>
          </w:tcPr>
          <w:p>
            <w:pPr>
              <w:jc w:val="center"/>
              <w:rPr>
                <w:rFonts w:ascii="Times New Roman" w:hAnsi="Times New Roman" w:cs="Times New Roman"/>
                <w:b/>
                <w:kern w:val="0"/>
                <w:szCs w:val="21"/>
              </w:rPr>
            </w:pPr>
            <w:r>
              <w:rPr>
                <w:rFonts w:ascii="Times New Roman" w:hAnsi="Times New Roman" w:cs="Times New Roman"/>
                <w:b/>
                <w:kern w:val="0"/>
                <w:szCs w:val="21"/>
              </w:rPr>
              <w:t>涉及要素类型</w:t>
            </w:r>
          </w:p>
        </w:tc>
        <w:tc>
          <w:tcPr>
            <w:tcW w:w="235" w:type="pct"/>
            <w:vMerge w:val="restart"/>
            <w:vAlign w:val="center"/>
          </w:tcPr>
          <w:p>
            <w:pPr>
              <w:jc w:val="center"/>
              <w:rPr>
                <w:rFonts w:ascii="Times New Roman" w:hAnsi="Times New Roman" w:cs="Times New Roman"/>
                <w:b/>
                <w:kern w:val="0"/>
                <w:szCs w:val="21"/>
              </w:rPr>
            </w:pPr>
            <w:r>
              <w:rPr>
                <w:rFonts w:ascii="Times New Roman" w:hAnsi="Times New Roman" w:cs="Times New Roman"/>
                <w:b/>
                <w:kern w:val="0"/>
                <w:szCs w:val="21"/>
              </w:rPr>
              <w:t>面积</w:t>
            </w:r>
          </w:p>
          <w:p>
            <w:pPr>
              <w:jc w:val="center"/>
              <w:rPr>
                <w:rFonts w:ascii="Times New Roman" w:hAnsi="Times New Roman" w:cs="Times New Roman"/>
                <w:b/>
                <w:kern w:val="0"/>
                <w:szCs w:val="21"/>
              </w:rPr>
            </w:pPr>
            <w:r>
              <w:rPr>
                <w:rFonts w:ascii="Times New Roman" w:hAnsi="Times New Roman" w:cs="Times New Roman"/>
                <w:b/>
                <w:kern w:val="0"/>
                <w:szCs w:val="21"/>
              </w:rPr>
              <w:t>（km</w:t>
            </w:r>
            <w:r>
              <w:rPr>
                <w:rFonts w:ascii="Times New Roman" w:hAnsi="Times New Roman" w:cs="Times New Roman"/>
                <w:b/>
                <w:kern w:val="0"/>
                <w:szCs w:val="21"/>
                <w:vertAlign w:val="superscript"/>
              </w:rPr>
              <w:t>2</w:t>
            </w:r>
            <w:r>
              <w:rPr>
                <w:rFonts w:ascii="Times New Roman" w:hAnsi="Times New Roman" w:cs="Times New Roman"/>
                <w:b/>
                <w:kern w:val="0"/>
                <w:szCs w:val="21"/>
              </w:rPr>
              <w:t>）</w:t>
            </w:r>
          </w:p>
        </w:tc>
        <w:tc>
          <w:tcPr>
            <w:tcW w:w="677" w:type="pct"/>
            <w:vMerge w:val="restart"/>
            <w:vAlign w:val="center"/>
          </w:tcPr>
          <w:p>
            <w:pPr>
              <w:jc w:val="center"/>
              <w:rPr>
                <w:rFonts w:ascii="Times New Roman" w:hAnsi="Times New Roman" w:cs="Times New Roman"/>
                <w:b/>
                <w:kern w:val="0"/>
                <w:szCs w:val="21"/>
              </w:rPr>
            </w:pPr>
            <w:r>
              <w:rPr>
                <w:rFonts w:ascii="Times New Roman" w:hAnsi="Times New Roman" w:cs="Times New Roman"/>
                <w:b/>
                <w:kern w:val="0"/>
                <w:szCs w:val="21"/>
              </w:rPr>
              <w:t>现状和问题</w:t>
            </w:r>
          </w:p>
        </w:tc>
        <w:tc>
          <w:tcPr>
            <w:tcW w:w="270" w:type="pct"/>
            <w:vMerge w:val="restart"/>
            <w:vAlign w:val="center"/>
          </w:tcPr>
          <w:p>
            <w:pPr>
              <w:jc w:val="center"/>
              <w:rPr>
                <w:rFonts w:ascii="Times New Roman" w:hAnsi="Times New Roman" w:cs="Times New Roman"/>
                <w:b/>
                <w:kern w:val="0"/>
                <w:szCs w:val="21"/>
              </w:rPr>
            </w:pPr>
            <w:r>
              <w:rPr>
                <w:rFonts w:ascii="Times New Roman" w:hAnsi="Times New Roman" w:cs="Times New Roman"/>
                <w:b/>
                <w:kern w:val="0"/>
                <w:szCs w:val="21"/>
              </w:rPr>
              <w:t>维度</w:t>
            </w:r>
          </w:p>
        </w:tc>
        <w:tc>
          <w:tcPr>
            <w:tcW w:w="1896" w:type="pct"/>
            <w:vMerge w:val="restart"/>
            <w:vAlign w:val="center"/>
          </w:tcPr>
          <w:p>
            <w:pPr>
              <w:jc w:val="center"/>
              <w:rPr>
                <w:rFonts w:ascii="Times New Roman" w:hAnsi="Times New Roman" w:cs="Times New Roman"/>
                <w:b/>
                <w:kern w:val="0"/>
                <w:szCs w:val="21"/>
              </w:rPr>
            </w:pPr>
            <w:r>
              <w:rPr>
                <w:rFonts w:ascii="Times New Roman" w:hAnsi="Times New Roman" w:cs="Times New Roman"/>
                <w:b/>
                <w:kern w:val="0"/>
                <w:szCs w:val="21"/>
              </w:rPr>
              <w:t>管控要求</w:t>
            </w:r>
          </w:p>
        </w:tc>
        <w:tc>
          <w:tcPr>
            <w:tcW w:w="637" w:type="pct"/>
            <w:vMerge w:val="restart"/>
            <w:vAlign w:val="center"/>
          </w:tcPr>
          <w:p>
            <w:pPr>
              <w:jc w:val="center"/>
              <w:rPr>
                <w:rFonts w:ascii="Times New Roman" w:hAnsi="Times New Roman" w:cs="Times New Roman"/>
                <w:b/>
                <w:kern w:val="0"/>
                <w:szCs w:val="21"/>
              </w:rPr>
            </w:pPr>
            <w:r>
              <w:rPr>
                <w:rFonts w:ascii="Times New Roman" w:hAnsi="Times New Roman" w:cs="Times New Roman"/>
                <w:b/>
                <w:kern w:val="0"/>
                <w:szCs w:val="21"/>
              </w:rPr>
              <w:t>主要依据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32" w:type="pct"/>
            <w:vMerge w:val="continue"/>
            <w:vAlign w:val="center"/>
          </w:tcPr>
          <w:p>
            <w:pPr>
              <w:jc w:val="center"/>
              <w:rPr>
                <w:rFonts w:ascii="Times New Roman" w:hAnsi="Times New Roman" w:cs="Times New Roman"/>
                <w:kern w:val="0"/>
                <w:szCs w:val="21"/>
              </w:rPr>
            </w:pPr>
          </w:p>
        </w:tc>
        <w:tc>
          <w:tcPr>
            <w:tcW w:w="206" w:type="pct"/>
            <w:vMerge w:val="continue"/>
            <w:vAlign w:val="center"/>
          </w:tcPr>
          <w:p>
            <w:pPr>
              <w:jc w:val="center"/>
              <w:rPr>
                <w:rFonts w:ascii="Times New Roman" w:hAnsi="Times New Roman" w:cs="Times New Roman"/>
                <w:kern w:val="0"/>
                <w:szCs w:val="21"/>
              </w:rPr>
            </w:pPr>
          </w:p>
        </w:tc>
        <w:tc>
          <w:tcPr>
            <w:tcW w:w="102" w:type="pct"/>
            <w:vAlign w:val="center"/>
          </w:tcPr>
          <w:p>
            <w:pPr>
              <w:jc w:val="center"/>
              <w:rPr>
                <w:rFonts w:ascii="Times New Roman" w:hAnsi="Times New Roman" w:cs="Times New Roman"/>
                <w:b/>
                <w:kern w:val="0"/>
                <w:szCs w:val="21"/>
              </w:rPr>
            </w:pPr>
            <w:r>
              <w:rPr>
                <w:rFonts w:ascii="Times New Roman" w:hAnsi="Times New Roman" w:cs="Times New Roman"/>
                <w:b/>
                <w:kern w:val="0"/>
                <w:szCs w:val="21"/>
              </w:rPr>
              <w:t>省</w:t>
            </w:r>
          </w:p>
        </w:tc>
        <w:tc>
          <w:tcPr>
            <w:tcW w:w="102" w:type="pct"/>
            <w:vAlign w:val="center"/>
          </w:tcPr>
          <w:p>
            <w:pPr>
              <w:jc w:val="center"/>
              <w:rPr>
                <w:rFonts w:ascii="Times New Roman" w:hAnsi="Times New Roman" w:cs="Times New Roman"/>
                <w:b/>
                <w:kern w:val="0"/>
                <w:szCs w:val="21"/>
              </w:rPr>
            </w:pPr>
            <w:r>
              <w:rPr>
                <w:rFonts w:ascii="Times New Roman" w:hAnsi="Times New Roman" w:cs="Times New Roman"/>
                <w:b/>
                <w:kern w:val="0"/>
                <w:szCs w:val="21"/>
              </w:rPr>
              <w:t>市</w:t>
            </w:r>
          </w:p>
        </w:tc>
        <w:tc>
          <w:tcPr>
            <w:tcW w:w="110" w:type="pct"/>
            <w:vAlign w:val="center"/>
          </w:tcPr>
          <w:p>
            <w:pPr>
              <w:jc w:val="center"/>
              <w:rPr>
                <w:rFonts w:ascii="Times New Roman" w:hAnsi="Times New Roman" w:cs="Times New Roman"/>
                <w:b/>
                <w:kern w:val="0"/>
                <w:szCs w:val="21"/>
              </w:rPr>
            </w:pPr>
            <w:r>
              <w:rPr>
                <w:rFonts w:ascii="Times New Roman" w:hAnsi="Times New Roman" w:cs="Times New Roman"/>
                <w:b/>
                <w:kern w:val="0"/>
                <w:szCs w:val="21"/>
              </w:rPr>
              <w:t>县</w:t>
            </w:r>
          </w:p>
        </w:tc>
        <w:tc>
          <w:tcPr>
            <w:tcW w:w="242" w:type="pct"/>
            <w:vMerge w:val="continue"/>
            <w:vAlign w:val="center"/>
          </w:tcPr>
          <w:p>
            <w:pPr>
              <w:jc w:val="center"/>
              <w:rPr>
                <w:rFonts w:ascii="Times New Roman" w:hAnsi="Times New Roman" w:cs="Times New Roman"/>
                <w:kern w:val="0"/>
                <w:szCs w:val="21"/>
              </w:rPr>
            </w:pPr>
          </w:p>
        </w:tc>
        <w:tc>
          <w:tcPr>
            <w:tcW w:w="222" w:type="pct"/>
            <w:vMerge w:val="continue"/>
            <w:vAlign w:val="center"/>
          </w:tcPr>
          <w:p>
            <w:pPr>
              <w:jc w:val="center"/>
              <w:rPr>
                <w:rFonts w:ascii="Times New Roman" w:hAnsi="Times New Roman" w:cs="Times New Roman"/>
                <w:kern w:val="0"/>
                <w:szCs w:val="21"/>
              </w:rPr>
            </w:pPr>
          </w:p>
        </w:tc>
        <w:tc>
          <w:tcPr>
            <w:tcW w:w="169" w:type="pct"/>
            <w:vMerge w:val="continue"/>
            <w:vAlign w:val="center"/>
          </w:tcPr>
          <w:p>
            <w:pPr>
              <w:jc w:val="center"/>
              <w:rPr>
                <w:rFonts w:ascii="Times New Roman" w:hAnsi="Times New Roman" w:cs="Times New Roman"/>
                <w:kern w:val="0"/>
                <w:szCs w:val="21"/>
              </w:rPr>
            </w:pPr>
          </w:p>
        </w:tc>
        <w:tc>
          <w:tcPr>
            <w:tcW w:w="235" w:type="pct"/>
            <w:vMerge w:val="continue"/>
            <w:vAlign w:val="center"/>
          </w:tcPr>
          <w:p>
            <w:pPr>
              <w:jc w:val="center"/>
              <w:rPr>
                <w:rFonts w:ascii="Times New Roman" w:hAnsi="Times New Roman" w:cs="Times New Roman"/>
                <w:kern w:val="0"/>
                <w:szCs w:val="21"/>
              </w:rPr>
            </w:pPr>
          </w:p>
        </w:tc>
        <w:tc>
          <w:tcPr>
            <w:tcW w:w="677" w:type="pct"/>
            <w:vMerge w:val="continue"/>
            <w:vAlign w:val="center"/>
          </w:tcPr>
          <w:p>
            <w:pPr>
              <w:jc w:val="center"/>
              <w:rPr>
                <w:rFonts w:ascii="Times New Roman" w:hAnsi="Times New Roman" w:cs="Times New Roman"/>
                <w:kern w:val="0"/>
                <w:szCs w:val="21"/>
              </w:rPr>
            </w:pPr>
          </w:p>
        </w:tc>
        <w:tc>
          <w:tcPr>
            <w:tcW w:w="270" w:type="pct"/>
            <w:vMerge w:val="continue"/>
            <w:vAlign w:val="center"/>
          </w:tcPr>
          <w:p>
            <w:pPr>
              <w:jc w:val="center"/>
              <w:rPr>
                <w:rFonts w:ascii="Times New Roman" w:hAnsi="Times New Roman" w:cs="Times New Roman"/>
                <w:kern w:val="0"/>
                <w:szCs w:val="21"/>
              </w:rPr>
            </w:pPr>
          </w:p>
        </w:tc>
        <w:tc>
          <w:tcPr>
            <w:tcW w:w="1896" w:type="pct"/>
            <w:vMerge w:val="continue"/>
            <w:vAlign w:val="center"/>
          </w:tcPr>
          <w:p>
            <w:pPr>
              <w:jc w:val="center"/>
              <w:rPr>
                <w:rFonts w:ascii="Times New Roman" w:hAnsi="Times New Roman" w:cs="Times New Roman"/>
                <w:kern w:val="0"/>
                <w:szCs w:val="21"/>
              </w:rPr>
            </w:pPr>
          </w:p>
        </w:tc>
        <w:tc>
          <w:tcPr>
            <w:tcW w:w="637" w:type="pct"/>
            <w:vMerge w:val="continue"/>
            <w:vAlign w:val="center"/>
          </w:tcPr>
          <w:p>
            <w:pPr>
              <w:jc w:val="center"/>
              <w:rPr>
                <w:rFonts w:ascii="Times New Roman" w:hAnsi="Times New Roman" w:cs="Times New Roman"/>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32" w:type="pct"/>
            <w:vMerge w:val="restart"/>
            <w:vAlign w:val="center"/>
          </w:tcPr>
          <w:p>
            <w:pPr>
              <w:jc w:val="center"/>
              <w:rPr>
                <w:rFonts w:ascii="Times New Roman" w:hAnsi="Times New Roman" w:cs="Times New Roman"/>
                <w:kern w:val="0"/>
                <w:szCs w:val="21"/>
              </w:rPr>
            </w:pPr>
            <w:r>
              <w:rPr>
                <w:rFonts w:ascii="Times New Roman" w:hAnsi="Times New Roman" w:cs="Times New Roman"/>
                <w:kern w:val="0"/>
                <w:szCs w:val="21"/>
              </w:rPr>
              <w:t>4</w:t>
            </w:r>
          </w:p>
        </w:tc>
        <w:tc>
          <w:tcPr>
            <w:tcW w:w="206" w:type="pct"/>
            <w:vMerge w:val="restart"/>
            <w:vAlign w:val="center"/>
          </w:tcPr>
          <w:p>
            <w:pPr>
              <w:jc w:val="center"/>
              <w:rPr>
                <w:rFonts w:ascii="Times New Roman" w:hAnsi="Times New Roman" w:cs="Times New Roman"/>
                <w:kern w:val="0"/>
                <w:szCs w:val="21"/>
              </w:rPr>
            </w:pPr>
            <w:r>
              <w:rPr>
                <w:rFonts w:ascii="Times New Roman" w:hAnsi="Times New Roman" w:cs="Times New Roman"/>
                <w:kern w:val="0"/>
                <w:szCs w:val="21"/>
              </w:rPr>
              <w:t>ZH14112120004</w:t>
            </w:r>
          </w:p>
        </w:tc>
        <w:tc>
          <w:tcPr>
            <w:tcW w:w="102" w:type="pct"/>
            <w:vMerge w:val="restart"/>
            <w:vAlign w:val="center"/>
          </w:tcPr>
          <w:p>
            <w:pPr>
              <w:jc w:val="center"/>
              <w:rPr>
                <w:rFonts w:ascii="Times New Roman" w:hAnsi="Times New Roman" w:cs="Times New Roman"/>
                <w:kern w:val="0"/>
                <w:szCs w:val="21"/>
              </w:rPr>
            </w:pPr>
            <w:r>
              <w:rPr>
                <w:rFonts w:ascii="Times New Roman" w:hAnsi="Times New Roman" w:cs="Times New Roman"/>
                <w:kern w:val="0"/>
                <w:szCs w:val="21"/>
              </w:rPr>
              <w:t>山西省</w:t>
            </w:r>
          </w:p>
        </w:tc>
        <w:tc>
          <w:tcPr>
            <w:tcW w:w="102" w:type="pct"/>
            <w:vMerge w:val="restart"/>
            <w:vAlign w:val="center"/>
          </w:tcPr>
          <w:p>
            <w:pPr>
              <w:jc w:val="center"/>
              <w:rPr>
                <w:rFonts w:ascii="Times New Roman" w:hAnsi="Times New Roman" w:cs="Times New Roman"/>
                <w:kern w:val="0"/>
                <w:szCs w:val="21"/>
              </w:rPr>
            </w:pPr>
            <w:r>
              <w:rPr>
                <w:rFonts w:ascii="Times New Roman" w:hAnsi="Times New Roman" w:cs="Times New Roman"/>
                <w:kern w:val="0"/>
                <w:szCs w:val="21"/>
              </w:rPr>
              <w:t>吕梁市</w:t>
            </w:r>
          </w:p>
        </w:tc>
        <w:tc>
          <w:tcPr>
            <w:tcW w:w="110" w:type="pct"/>
            <w:vMerge w:val="restart"/>
            <w:vAlign w:val="center"/>
          </w:tcPr>
          <w:p>
            <w:pPr>
              <w:jc w:val="center"/>
              <w:rPr>
                <w:rFonts w:ascii="Times New Roman" w:hAnsi="Times New Roman" w:cs="Times New Roman"/>
                <w:kern w:val="0"/>
                <w:szCs w:val="21"/>
              </w:rPr>
            </w:pPr>
            <w:r>
              <w:rPr>
                <w:rFonts w:ascii="Times New Roman" w:hAnsi="Times New Roman" w:cs="Times New Roman"/>
                <w:kern w:val="0"/>
                <w:szCs w:val="21"/>
              </w:rPr>
              <w:t>文水县</w:t>
            </w:r>
          </w:p>
        </w:tc>
        <w:tc>
          <w:tcPr>
            <w:tcW w:w="242" w:type="pct"/>
            <w:vMerge w:val="restart"/>
            <w:vAlign w:val="center"/>
          </w:tcPr>
          <w:p>
            <w:pPr>
              <w:jc w:val="center"/>
              <w:rPr>
                <w:rFonts w:ascii="Times New Roman" w:hAnsi="Times New Roman" w:cs="Times New Roman"/>
                <w:kern w:val="0"/>
                <w:szCs w:val="21"/>
              </w:rPr>
            </w:pPr>
            <w:r>
              <w:rPr>
                <w:rFonts w:ascii="Times New Roman" w:hAnsi="Times New Roman" w:cs="Times New Roman"/>
                <w:kern w:val="0"/>
                <w:szCs w:val="21"/>
              </w:rPr>
              <w:t>文水经济开发区百金堡产业园</w:t>
            </w:r>
          </w:p>
        </w:tc>
        <w:tc>
          <w:tcPr>
            <w:tcW w:w="222" w:type="pct"/>
            <w:vMerge w:val="restart"/>
            <w:vAlign w:val="center"/>
          </w:tcPr>
          <w:p>
            <w:pPr>
              <w:jc w:val="center"/>
              <w:rPr>
                <w:rFonts w:ascii="Times New Roman" w:hAnsi="Times New Roman" w:cs="Times New Roman"/>
                <w:kern w:val="0"/>
                <w:szCs w:val="21"/>
              </w:rPr>
            </w:pPr>
            <w:r>
              <w:rPr>
                <w:rFonts w:ascii="Times New Roman" w:hAnsi="Times New Roman" w:cs="Times New Roman"/>
                <w:kern w:val="0"/>
                <w:szCs w:val="21"/>
              </w:rPr>
              <w:t>重点管控单元</w:t>
            </w:r>
          </w:p>
        </w:tc>
        <w:tc>
          <w:tcPr>
            <w:tcW w:w="169" w:type="pct"/>
            <w:vMerge w:val="restart"/>
            <w:vAlign w:val="center"/>
          </w:tcPr>
          <w:p>
            <w:pPr>
              <w:jc w:val="center"/>
              <w:rPr>
                <w:rFonts w:ascii="Times New Roman" w:hAnsi="Times New Roman" w:cs="Times New Roman"/>
                <w:kern w:val="0"/>
                <w:szCs w:val="21"/>
              </w:rPr>
            </w:pPr>
            <w:r>
              <w:rPr>
                <w:rFonts w:ascii="Times New Roman" w:hAnsi="Times New Roman" w:cs="Times New Roman"/>
                <w:kern w:val="0"/>
                <w:szCs w:val="21"/>
              </w:rPr>
              <w:t>大气高排放区、土壤污染风险重点管控区、水环境工业污染重点管控区</w:t>
            </w:r>
          </w:p>
        </w:tc>
        <w:tc>
          <w:tcPr>
            <w:tcW w:w="235" w:type="pct"/>
            <w:vMerge w:val="restart"/>
            <w:vAlign w:val="center"/>
          </w:tcPr>
          <w:p>
            <w:pPr>
              <w:jc w:val="center"/>
              <w:rPr>
                <w:rFonts w:ascii="Times New Roman" w:hAnsi="Times New Roman" w:cs="Times New Roman"/>
                <w:kern w:val="0"/>
                <w:szCs w:val="21"/>
              </w:rPr>
            </w:pPr>
            <w:r>
              <w:rPr>
                <w:rFonts w:ascii="Times New Roman" w:hAnsi="Times New Roman" w:cs="Times New Roman"/>
                <w:kern w:val="0"/>
                <w:szCs w:val="21"/>
              </w:rPr>
              <w:t>17.47</w:t>
            </w:r>
          </w:p>
        </w:tc>
        <w:tc>
          <w:tcPr>
            <w:tcW w:w="677" w:type="pct"/>
            <w:vMerge w:val="restart"/>
            <w:vAlign w:val="center"/>
          </w:tcPr>
          <w:p>
            <w:pPr>
              <w:rPr>
                <w:rFonts w:ascii="Times New Roman" w:hAnsi="Times New Roman" w:cs="Times New Roman"/>
                <w:kern w:val="0"/>
                <w:szCs w:val="21"/>
              </w:rPr>
            </w:pPr>
            <w:r>
              <w:rPr>
                <w:rFonts w:ascii="Times New Roman" w:hAnsi="Times New Roman" w:cs="Times New Roman"/>
                <w:kern w:val="0"/>
                <w:szCs w:val="21"/>
              </w:rPr>
              <w:t>1、文水经济技术开发区百金堡产业园位于文水县城南部，距县城约4km，位于文水县常年主导风向的上风向。现状园区内有居住用地和基本农田分布。</w:t>
            </w:r>
          </w:p>
          <w:p>
            <w:pPr>
              <w:rPr>
                <w:rFonts w:ascii="Times New Roman" w:hAnsi="Times New Roman" w:cs="Times New Roman"/>
                <w:kern w:val="0"/>
                <w:szCs w:val="21"/>
              </w:rPr>
            </w:pPr>
            <w:r>
              <w:rPr>
                <w:rFonts w:ascii="Times New Roman" w:hAnsi="Times New Roman" w:cs="Times New Roman"/>
                <w:kern w:val="0"/>
                <w:szCs w:val="21"/>
              </w:rPr>
              <w:t>2、</w:t>
            </w:r>
            <w:r>
              <w:rPr>
                <w:rFonts w:hint="eastAsia" w:ascii="Times New Roman" w:hAnsi="Times New Roman" w:cs="Times New Roman"/>
                <w:kern w:val="0"/>
                <w:szCs w:val="21"/>
              </w:rPr>
              <w:t>园区所在区域</w:t>
            </w:r>
            <w:r>
              <w:rPr>
                <w:rFonts w:ascii="Times New Roman" w:hAnsi="Times New Roman" w:cs="Times New Roman"/>
                <w:kern w:val="0"/>
                <w:szCs w:val="21"/>
              </w:rPr>
              <w:t>2018年SO</w:t>
            </w:r>
            <w:r>
              <w:rPr>
                <w:rFonts w:ascii="Times New Roman" w:hAnsi="Times New Roman" w:cs="Times New Roman"/>
                <w:kern w:val="0"/>
                <w:szCs w:val="21"/>
                <w:vertAlign w:val="subscript"/>
              </w:rPr>
              <w:t>2</w:t>
            </w:r>
            <w:r>
              <w:rPr>
                <w:rFonts w:ascii="Times New Roman" w:hAnsi="Times New Roman" w:cs="Times New Roman"/>
                <w:kern w:val="0"/>
                <w:szCs w:val="21"/>
              </w:rPr>
              <w:t>、NO</w:t>
            </w:r>
            <w:r>
              <w:rPr>
                <w:rFonts w:ascii="Times New Roman" w:hAnsi="Times New Roman" w:cs="Times New Roman"/>
                <w:kern w:val="0"/>
                <w:szCs w:val="21"/>
                <w:vertAlign w:val="subscript"/>
              </w:rPr>
              <w:t>2</w:t>
            </w:r>
            <w:r>
              <w:rPr>
                <w:rFonts w:ascii="Times New Roman" w:hAnsi="Times New Roman" w:cs="Times New Roman"/>
                <w:kern w:val="0"/>
                <w:szCs w:val="21"/>
              </w:rPr>
              <w:t>、PM</w:t>
            </w:r>
            <w:r>
              <w:rPr>
                <w:rFonts w:ascii="Times New Roman" w:hAnsi="Times New Roman" w:cs="Times New Roman"/>
                <w:kern w:val="0"/>
                <w:szCs w:val="21"/>
                <w:vertAlign w:val="subscript"/>
              </w:rPr>
              <w:t>10</w:t>
            </w:r>
            <w:r>
              <w:rPr>
                <w:rFonts w:ascii="Times New Roman" w:hAnsi="Times New Roman" w:cs="Times New Roman"/>
                <w:kern w:val="0"/>
                <w:szCs w:val="21"/>
              </w:rPr>
              <w:t>、PM</w:t>
            </w:r>
            <w:r>
              <w:rPr>
                <w:rFonts w:ascii="Times New Roman" w:hAnsi="Times New Roman" w:cs="Times New Roman"/>
                <w:kern w:val="0"/>
                <w:szCs w:val="21"/>
                <w:vertAlign w:val="subscript"/>
              </w:rPr>
              <w:t>2.5</w:t>
            </w:r>
            <w:r>
              <w:rPr>
                <w:rFonts w:ascii="Times New Roman" w:hAnsi="Times New Roman" w:cs="Times New Roman"/>
                <w:kern w:val="0"/>
                <w:szCs w:val="21"/>
              </w:rPr>
              <w:t>、CO、O</w:t>
            </w:r>
            <w:r>
              <w:rPr>
                <w:rFonts w:ascii="Times New Roman" w:hAnsi="Times New Roman" w:cs="Times New Roman"/>
                <w:kern w:val="0"/>
                <w:szCs w:val="21"/>
                <w:vertAlign w:val="subscript"/>
              </w:rPr>
              <w:t>3</w:t>
            </w:r>
            <w:r>
              <w:rPr>
                <w:rFonts w:ascii="Times New Roman" w:hAnsi="Times New Roman" w:cs="Times New Roman"/>
                <w:kern w:val="0"/>
                <w:szCs w:val="21"/>
              </w:rPr>
              <w:t>超标，超标</w:t>
            </w:r>
            <w:r>
              <w:rPr>
                <w:rFonts w:hint="eastAsia" w:ascii="Times New Roman" w:hAnsi="Times New Roman" w:cs="Times New Roman"/>
                <w:kern w:val="0"/>
                <w:szCs w:val="21"/>
              </w:rPr>
              <w:t>倍数</w:t>
            </w:r>
            <w:r>
              <w:rPr>
                <w:rFonts w:ascii="Times New Roman" w:hAnsi="Times New Roman" w:cs="Times New Roman"/>
                <w:kern w:val="0"/>
                <w:szCs w:val="21"/>
              </w:rPr>
              <w:t>分别为0.62、0.20、1.63、1.57、0.25、0.01倍，大气环境容量不足。</w:t>
            </w:r>
          </w:p>
          <w:p>
            <w:pPr>
              <w:rPr>
                <w:rFonts w:ascii="Times New Roman" w:hAnsi="Times New Roman" w:cs="Times New Roman"/>
                <w:kern w:val="0"/>
                <w:szCs w:val="21"/>
              </w:rPr>
            </w:pPr>
            <w:r>
              <w:rPr>
                <w:rFonts w:ascii="Times New Roman" w:hAnsi="Times New Roman" w:cs="Times New Roman"/>
                <w:kern w:val="0"/>
                <w:szCs w:val="21"/>
              </w:rPr>
              <w:t>园区</w:t>
            </w:r>
            <w:r>
              <w:rPr>
                <w:rFonts w:hint="eastAsia" w:ascii="Times New Roman" w:hAnsi="Times New Roman" w:cs="Times New Roman"/>
                <w:kern w:val="0"/>
                <w:szCs w:val="21"/>
              </w:rPr>
              <w:t>受纳水体为</w:t>
            </w:r>
            <w:r>
              <w:rPr>
                <w:rFonts w:ascii="Times New Roman" w:hAnsi="Times New Roman" w:cs="Times New Roman"/>
                <w:kern w:val="0"/>
                <w:szCs w:val="21"/>
              </w:rPr>
              <w:t>文峪河</w:t>
            </w:r>
            <w:r>
              <w:rPr>
                <w:rFonts w:hint="eastAsia" w:ascii="Times New Roman" w:hAnsi="Times New Roman" w:cs="Times New Roman"/>
                <w:kern w:val="0"/>
                <w:szCs w:val="21"/>
              </w:rPr>
              <w:t>，</w:t>
            </w:r>
            <w:r>
              <w:rPr>
                <w:rFonts w:ascii="Times New Roman" w:hAnsi="Times New Roman" w:cs="Times New Roman"/>
                <w:kern w:val="0"/>
                <w:szCs w:val="21"/>
              </w:rPr>
              <w:t>冀村断面2018年地表水环境现状为劣</w:t>
            </w:r>
            <w:r>
              <w:rPr>
                <w:rFonts w:hint="eastAsia" w:ascii="宋体" w:hAnsi="宋体" w:eastAsia="宋体" w:cs="宋体"/>
                <w:kern w:val="0"/>
                <w:szCs w:val="21"/>
              </w:rPr>
              <w:t>Ⅴ</w:t>
            </w:r>
            <w:r>
              <w:rPr>
                <w:rFonts w:ascii="Times New Roman" w:hAnsi="Times New Roman" w:cs="Times New Roman"/>
                <w:kern w:val="0"/>
                <w:szCs w:val="21"/>
              </w:rPr>
              <w:t>类，氨氮年均</w:t>
            </w:r>
            <w:r>
              <w:rPr>
                <w:rFonts w:hint="eastAsia" w:ascii="Times New Roman" w:hAnsi="Times New Roman" w:cs="Times New Roman"/>
                <w:kern w:val="0"/>
                <w:szCs w:val="21"/>
              </w:rPr>
              <w:t>值</w:t>
            </w:r>
            <w:r>
              <w:rPr>
                <w:rFonts w:ascii="Times New Roman" w:hAnsi="Times New Roman" w:cs="Times New Roman"/>
                <w:kern w:val="0"/>
                <w:szCs w:val="21"/>
              </w:rPr>
              <w:t>超标，超标</w:t>
            </w:r>
            <w:r>
              <w:rPr>
                <w:rFonts w:hint="eastAsia" w:ascii="Times New Roman" w:hAnsi="Times New Roman" w:cs="Times New Roman"/>
                <w:kern w:val="0"/>
                <w:szCs w:val="21"/>
              </w:rPr>
              <w:t>倍数</w:t>
            </w:r>
            <w:r>
              <w:rPr>
                <w:rFonts w:ascii="Times New Roman" w:hAnsi="Times New Roman" w:cs="Times New Roman"/>
                <w:kern w:val="0"/>
                <w:szCs w:val="21"/>
              </w:rPr>
              <w:t>为0.36</w:t>
            </w:r>
            <w:r>
              <w:rPr>
                <w:rFonts w:hint="eastAsia" w:ascii="Times New Roman" w:hAnsi="Times New Roman" w:cs="Times New Roman"/>
                <w:kern w:val="0"/>
                <w:szCs w:val="21"/>
              </w:rPr>
              <w:t>倍</w:t>
            </w:r>
            <w:r>
              <w:rPr>
                <w:rFonts w:ascii="Times New Roman" w:hAnsi="Times New Roman" w:cs="Times New Roman"/>
                <w:kern w:val="0"/>
                <w:szCs w:val="21"/>
              </w:rPr>
              <w:t>，水环境容量不足。</w:t>
            </w:r>
          </w:p>
          <w:p>
            <w:pPr>
              <w:rPr>
                <w:rFonts w:ascii="Times New Roman" w:hAnsi="Times New Roman" w:cs="Times New Roman"/>
                <w:kern w:val="0"/>
                <w:szCs w:val="21"/>
              </w:rPr>
            </w:pPr>
            <w:r>
              <w:rPr>
                <w:rFonts w:ascii="Times New Roman" w:hAnsi="Times New Roman" w:cs="Times New Roman"/>
                <w:kern w:val="0"/>
                <w:szCs w:val="21"/>
              </w:rPr>
              <w:t>3、污水排放处理现状：园区无污水集中处理设施。园区现状生产污水主要由企业配套污水处理设备处理后循环使用，生活污水就近排入城镇污水处理厂。</w:t>
            </w:r>
          </w:p>
          <w:p>
            <w:pPr>
              <w:rPr>
                <w:rFonts w:ascii="Times New Roman" w:hAnsi="Times New Roman" w:cs="Times New Roman"/>
                <w:kern w:val="0"/>
                <w:szCs w:val="21"/>
              </w:rPr>
            </w:pPr>
            <w:r>
              <w:rPr>
                <w:rFonts w:ascii="Times New Roman" w:hAnsi="Times New Roman" w:cs="Times New Roman"/>
                <w:kern w:val="0"/>
                <w:szCs w:val="21"/>
              </w:rPr>
              <w:t>4、供热现状：目前百金堡园区取暖由热电厂供热。</w:t>
            </w:r>
          </w:p>
        </w:tc>
        <w:tc>
          <w:tcPr>
            <w:tcW w:w="270" w:type="pct"/>
            <w:vAlign w:val="center"/>
          </w:tcPr>
          <w:p>
            <w:pPr>
              <w:jc w:val="center"/>
              <w:rPr>
                <w:rFonts w:ascii="Times New Roman" w:hAnsi="Times New Roman" w:cs="Times New Roman"/>
                <w:kern w:val="0"/>
                <w:szCs w:val="21"/>
              </w:rPr>
            </w:pPr>
            <w:r>
              <w:rPr>
                <w:rFonts w:ascii="Times New Roman" w:hAnsi="Times New Roman" w:cs="Times New Roman"/>
                <w:kern w:val="0"/>
                <w:szCs w:val="21"/>
              </w:rPr>
              <w:t>空间布局约束</w:t>
            </w:r>
          </w:p>
        </w:tc>
        <w:tc>
          <w:tcPr>
            <w:tcW w:w="1896" w:type="pct"/>
            <w:vAlign w:val="center"/>
          </w:tcPr>
          <w:p>
            <w:pPr>
              <w:widowControl/>
              <w:jc w:val="left"/>
              <w:rPr>
                <w:rFonts w:ascii="Times New Roman" w:hAnsi="Times New Roman" w:cs="Times New Roman"/>
                <w:kern w:val="0"/>
                <w:szCs w:val="21"/>
              </w:rPr>
            </w:pPr>
            <w:r>
              <w:rPr>
                <w:rFonts w:ascii="Times New Roman" w:hAnsi="Times New Roman" w:cs="Times New Roman"/>
                <w:kern w:val="0"/>
                <w:szCs w:val="21"/>
              </w:rPr>
              <w:t>1、执行山西省、重点区域（汾渭平原）、重点流域（汾河）、吕梁市的空间布局准入要求，入园企业需符合园区产业定位。</w:t>
            </w:r>
          </w:p>
          <w:p>
            <w:pPr>
              <w:widowControl/>
              <w:jc w:val="left"/>
              <w:rPr>
                <w:rFonts w:ascii="Times New Roman" w:hAnsi="Times New Roman" w:cs="Times New Roman"/>
                <w:kern w:val="0"/>
                <w:szCs w:val="21"/>
              </w:rPr>
            </w:pPr>
            <w:r>
              <w:rPr>
                <w:rFonts w:ascii="Times New Roman" w:hAnsi="Times New Roman" w:cs="Times New Roman"/>
                <w:kern w:val="0"/>
                <w:szCs w:val="21"/>
              </w:rPr>
              <w:t>2、园区内基本农田执行《中华人民共和国基本农田保护条例》相关要求。</w:t>
            </w:r>
          </w:p>
          <w:p>
            <w:pPr>
              <w:widowControl/>
              <w:jc w:val="left"/>
              <w:rPr>
                <w:rFonts w:ascii="Times New Roman" w:hAnsi="Times New Roman" w:cs="Times New Roman"/>
                <w:kern w:val="0"/>
                <w:szCs w:val="21"/>
              </w:rPr>
            </w:pPr>
            <w:r>
              <w:rPr>
                <w:rFonts w:ascii="Times New Roman" w:hAnsi="Times New Roman" w:cs="Times New Roman"/>
                <w:kern w:val="0"/>
                <w:szCs w:val="21"/>
              </w:rPr>
              <w:t>3、产业用地与居住用地之间应设立防护距离，保护</w:t>
            </w:r>
            <w:r>
              <w:rPr>
                <w:rFonts w:hint="eastAsia" w:ascii="Times New Roman" w:hAnsi="Times New Roman" w:cs="Times New Roman"/>
                <w:kern w:val="0"/>
                <w:szCs w:val="21"/>
              </w:rPr>
              <w:t>人群</w:t>
            </w:r>
            <w:r>
              <w:rPr>
                <w:rFonts w:ascii="Times New Roman" w:hAnsi="Times New Roman" w:cs="Times New Roman"/>
                <w:kern w:val="0"/>
                <w:szCs w:val="21"/>
              </w:rPr>
              <w:t>健康。</w:t>
            </w:r>
          </w:p>
        </w:tc>
        <w:tc>
          <w:tcPr>
            <w:tcW w:w="637" w:type="pct"/>
            <w:vMerge w:val="restart"/>
            <w:vAlign w:val="center"/>
          </w:tcPr>
          <w:p>
            <w:pPr>
              <w:jc w:val="center"/>
              <w:rPr>
                <w:rFonts w:ascii="Times New Roman" w:hAnsi="Times New Roman" w:cs="Times New Roman"/>
                <w:kern w:val="0"/>
                <w:szCs w:val="21"/>
              </w:rPr>
            </w:pPr>
            <w:r>
              <w:rPr>
                <w:rFonts w:ascii="Times New Roman" w:hAnsi="Times New Roman" w:cs="Times New Roman"/>
                <w:kern w:val="0"/>
                <w:szCs w:val="21"/>
              </w:rPr>
              <w:t>《中华人民共和国基本农田保护条例》（2011修订，国务院令第588号）、</w:t>
            </w:r>
            <w:r>
              <w:rPr>
                <w:rFonts w:ascii="Times New Roman" w:hAnsi="Times New Roman" w:eastAsia="宋体" w:cs="Times New Roman"/>
                <w:kern w:val="0"/>
                <w:szCs w:val="21"/>
              </w:rPr>
              <w:t>《吕梁市水污染防治条例》（2020年1月1日）、《关于落实大气污染防治行动计划严格环境影响评价准入的通知》（环办﹝2014﹞30号）、《关于在全省范围执行大气污染物特别排放限值的公告》（山西省环境保护厅 山西省质量技术监督局公告2018年第1号）</w:t>
            </w:r>
            <w:r>
              <w:rPr>
                <w:rFonts w:hint="eastAsia" w:ascii="Times New Roman" w:hAnsi="Times New Roman" w:eastAsia="宋体" w:cs="Times New Roman"/>
                <w:kern w:val="0"/>
                <w:szCs w:val="21"/>
              </w:rPr>
              <w:t>、《中华人民共和国固体废物污染环境防治法》（2020年9月1日）、《危险废物贮存污染控制标准》（GB18597-2001）（2013年6月8日修订）、《工矿用地土壤环境管理办法（试行）》（2018年8月1日）</w:t>
            </w:r>
            <w:r>
              <w:rPr>
                <w:rFonts w:ascii="Times New Roman" w:hAnsi="Times New Roman" w:cs="Times New Roman"/>
                <w:kern w:val="0"/>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32" w:type="pct"/>
            <w:vMerge w:val="continue"/>
            <w:vAlign w:val="center"/>
          </w:tcPr>
          <w:p>
            <w:pPr>
              <w:jc w:val="center"/>
              <w:rPr>
                <w:rFonts w:ascii="Times New Roman" w:hAnsi="Times New Roman" w:cs="Times New Roman"/>
                <w:kern w:val="0"/>
                <w:szCs w:val="21"/>
              </w:rPr>
            </w:pPr>
          </w:p>
        </w:tc>
        <w:tc>
          <w:tcPr>
            <w:tcW w:w="206" w:type="pct"/>
            <w:vMerge w:val="continue"/>
            <w:vAlign w:val="center"/>
          </w:tcPr>
          <w:p>
            <w:pPr>
              <w:jc w:val="center"/>
              <w:rPr>
                <w:rFonts w:ascii="Times New Roman" w:hAnsi="Times New Roman" w:cs="Times New Roman"/>
                <w:kern w:val="0"/>
                <w:szCs w:val="21"/>
              </w:rPr>
            </w:pPr>
          </w:p>
        </w:tc>
        <w:tc>
          <w:tcPr>
            <w:tcW w:w="102" w:type="pct"/>
            <w:vMerge w:val="continue"/>
            <w:vAlign w:val="center"/>
          </w:tcPr>
          <w:p>
            <w:pPr>
              <w:jc w:val="center"/>
              <w:rPr>
                <w:rFonts w:ascii="Times New Roman" w:hAnsi="Times New Roman" w:cs="Times New Roman"/>
                <w:kern w:val="0"/>
                <w:szCs w:val="21"/>
              </w:rPr>
            </w:pPr>
          </w:p>
        </w:tc>
        <w:tc>
          <w:tcPr>
            <w:tcW w:w="102" w:type="pct"/>
            <w:vMerge w:val="continue"/>
            <w:vAlign w:val="center"/>
          </w:tcPr>
          <w:p>
            <w:pPr>
              <w:jc w:val="center"/>
              <w:rPr>
                <w:rFonts w:ascii="Times New Roman" w:hAnsi="Times New Roman" w:cs="Times New Roman"/>
                <w:kern w:val="0"/>
                <w:szCs w:val="21"/>
              </w:rPr>
            </w:pPr>
          </w:p>
        </w:tc>
        <w:tc>
          <w:tcPr>
            <w:tcW w:w="110" w:type="pct"/>
            <w:vMerge w:val="continue"/>
            <w:vAlign w:val="center"/>
          </w:tcPr>
          <w:p>
            <w:pPr>
              <w:jc w:val="center"/>
              <w:rPr>
                <w:rFonts w:ascii="Times New Roman" w:hAnsi="Times New Roman" w:cs="Times New Roman"/>
                <w:kern w:val="0"/>
                <w:szCs w:val="21"/>
              </w:rPr>
            </w:pPr>
          </w:p>
        </w:tc>
        <w:tc>
          <w:tcPr>
            <w:tcW w:w="242" w:type="pct"/>
            <w:vMerge w:val="continue"/>
            <w:vAlign w:val="center"/>
          </w:tcPr>
          <w:p>
            <w:pPr>
              <w:jc w:val="center"/>
              <w:rPr>
                <w:rFonts w:ascii="Times New Roman" w:hAnsi="Times New Roman" w:cs="Times New Roman"/>
                <w:kern w:val="0"/>
                <w:szCs w:val="21"/>
              </w:rPr>
            </w:pPr>
          </w:p>
        </w:tc>
        <w:tc>
          <w:tcPr>
            <w:tcW w:w="222" w:type="pct"/>
            <w:vMerge w:val="continue"/>
            <w:vAlign w:val="center"/>
          </w:tcPr>
          <w:p>
            <w:pPr>
              <w:jc w:val="center"/>
              <w:rPr>
                <w:rFonts w:ascii="Times New Roman" w:hAnsi="Times New Roman" w:cs="Times New Roman"/>
                <w:kern w:val="0"/>
                <w:szCs w:val="21"/>
              </w:rPr>
            </w:pPr>
          </w:p>
        </w:tc>
        <w:tc>
          <w:tcPr>
            <w:tcW w:w="169" w:type="pct"/>
            <w:vMerge w:val="continue"/>
            <w:vAlign w:val="center"/>
          </w:tcPr>
          <w:p>
            <w:pPr>
              <w:jc w:val="center"/>
              <w:rPr>
                <w:rFonts w:ascii="Times New Roman" w:hAnsi="Times New Roman" w:cs="Times New Roman"/>
                <w:kern w:val="0"/>
                <w:szCs w:val="21"/>
              </w:rPr>
            </w:pPr>
          </w:p>
        </w:tc>
        <w:tc>
          <w:tcPr>
            <w:tcW w:w="235" w:type="pct"/>
            <w:vMerge w:val="continue"/>
            <w:vAlign w:val="center"/>
          </w:tcPr>
          <w:p>
            <w:pPr>
              <w:jc w:val="center"/>
              <w:rPr>
                <w:rFonts w:ascii="Times New Roman" w:hAnsi="Times New Roman" w:cs="Times New Roman"/>
                <w:kern w:val="0"/>
                <w:szCs w:val="21"/>
              </w:rPr>
            </w:pPr>
          </w:p>
        </w:tc>
        <w:tc>
          <w:tcPr>
            <w:tcW w:w="677" w:type="pct"/>
            <w:vMerge w:val="continue"/>
            <w:vAlign w:val="center"/>
          </w:tcPr>
          <w:p>
            <w:pPr>
              <w:jc w:val="center"/>
              <w:rPr>
                <w:rFonts w:ascii="Times New Roman" w:hAnsi="Times New Roman" w:cs="Times New Roman"/>
                <w:kern w:val="0"/>
                <w:szCs w:val="21"/>
              </w:rPr>
            </w:pPr>
          </w:p>
        </w:tc>
        <w:tc>
          <w:tcPr>
            <w:tcW w:w="270" w:type="pct"/>
            <w:vAlign w:val="center"/>
          </w:tcPr>
          <w:p>
            <w:pPr>
              <w:jc w:val="center"/>
              <w:rPr>
                <w:rFonts w:ascii="Times New Roman" w:hAnsi="Times New Roman" w:cs="Times New Roman"/>
                <w:kern w:val="0"/>
                <w:szCs w:val="21"/>
              </w:rPr>
            </w:pPr>
            <w:r>
              <w:rPr>
                <w:rFonts w:ascii="Times New Roman" w:hAnsi="Times New Roman" w:cs="Times New Roman"/>
                <w:kern w:val="0"/>
                <w:szCs w:val="21"/>
              </w:rPr>
              <w:t>污染物排放管控</w:t>
            </w:r>
          </w:p>
        </w:tc>
        <w:tc>
          <w:tcPr>
            <w:tcW w:w="1896" w:type="pct"/>
            <w:vAlign w:val="center"/>
          </w:tcPr>
          <w:p>
            <w:pPr>
              <w:jc w:val="left"/>
              <w:rPr>
                <w:rFonts w:ascii="Times New Roman" w:hAnsi="Times New Roman" w:cs="Times New Roman"/>
                <w:kern w:val="0"/>
                <w:szCs w:val="21"/>
              </w:rPr>
            </w:pPr>
            <w:r>
              <w:rPr>
                <w:rFonts w:ascii="Times New Roman" w:hAnsi="Times New Roman" w:cs="Times New Roman"/>
                <w:kern w:val="0"/>
                <w:szCs w:val="21"/>
              </w:rPr>
              <w:t>1、执行山西省、重点区域（汾渭平原）、重点流域（汾河）、吕梁市的污染物排放管控要求。</w:t>
            </w:r>
          </w:p>
          <w:p>
            <w:pPr>
              <w:jc w:val="left"/>
              <w:rPr>
                <w:rFonts w:ascii="Times New Roman" w:hAnsi="Times New Roman" w:eastAsia="宋体" w:cs="Times New Roman"/>
                <w:kern w:val="0"/>
                <w:szCs w:val="21"/>
              </w:rPr>
            </w:pPr>
            <w:r>
              <w:rPr>
                <w:rFonts w:ascii="Times New Roman" w:hAnsi="Times New Roman" w:eastAsia="宋体" w:cs="Times New Roman"/>
                <w:kern w:val="0"/>
                <w:szCs w:val="21"/>
              </w:rPr>
              <w:t>2、</w:t>
            </w:r>
            <w:r>
              <w:rPr>
                <w:rFonts w:hint="eastAsia" w:ascii="Times New Roman" w:hAnsi="Times New Roman" w:eastAsia="宋体" w:cs="Times New Roman"/>
                <w:kern w:val="0"/>
                <w:szCs w:val="21"/>
              </w:rPr>
              <w:t>园区应建设污水集中处理设施，</w:t>
            </w:r>
            <w:r>
              <w:rPr>
                <w:rFonts w:ascii="Times New Roman" w:hAnsi="Times New Roman" w:eastAsia="宋体" w:cs="Times New Roman"/>
                <w:kern w:val="0"/>
                <w:szCs w:val="21"/>
              </w:rPr>
              <w:t>外排废水达到水污染物综合排放地方标准。</w:t>
            </w:r>
          </w:p>
          <w:p>
            <w:pPr>
              <w:jc w:val="left"/>
              <w:rPr>
                <w:rFonts w:ascii="Times New Roman" w:hAnsi="Times New Roman" w:eastAsia="宋体" w:cs="Times New Roman"/>
                <w:kern w:val="0"/>
                <w:szCs w:val="21"/>
              </w:rPr>
            </w:pPr>
            <w:r>
              <w:rPr>
                <w:rFonts w:ascii="Times New Roman" w:hAnsi="Times New Roman" w:eastAsia="宋体" w:cs="Times New Roman"/>
                <w:kern w:val="0"/>
                <w:szCs w:val="21"/>
              </w:rPr>
              <w:t>3、</w:t>
            </w:r>
            <w:r>
              <w:rPr>
                <w:rFonts w:ascii="Times New Roman" w:hAnsi="Times New Roman" w:cs="Times New Roman"/>
                <w:kern w:val="0"/>
                <w:szCs w:val="21"/>
              </w:rPr>
              <w:t>排放二氧化硫、氮氧化物、烟粉尘和挥发性有机污染物的项目，必须落实相关污染物总量减排方案，上一年度环境空气质量相关污染物年平均浓度不达标的，应进行倍量削减替代。</w:t>
            </w:r>
          </w:p>
          <w:p>
            <w:pPr>
              <w:jc w:val="left"/>
              <w:rPr>
                <w:rFonts w:ascii="Times New Roman" w:hAnsi="Times New Roman" w:cs="Times New Roman"/>
                <w:kern w:val="0"/>
                <w:szCs w:val="21"/>
              </w:rPr>
            </w:pPr>
            <w:r>
              <w:rPr>
                <w:rFonts w:ascii="Times New Roman" w:hAnsi="Times New Roman" w:eastAsia="宋体" w:cs="Times New Roman"/>
                <w:kern w:val="0"/>
                <w:szCs w:val="21"/>
              </w:rPr>
              <w:t>4、</w:t>
            </w:r>
            <w:r>
              <w:rPr>
                <w:rFonts w:hint="eastAsia" w:ascii="Times New Roman" w:hAnsi="Times New Roman" w:cs="Times New Roman"/>
                <w:kern w:val="0"/>
                <w:szCs w:val="21"/>
              </w:rPr>
              <w:t>大气污染物</w:t>
            </w:r>
            <w:r>
              <w:rPr>
                <w:rFonts w:ascii="Times New Roman" w:hAnsi="Times New Roman" w:cs="Times New Roman"/>
                <w:kern w:val="0"/>
                <w:szCs w:val="21"/>
              </w:rPr>
              <w:t>排放全面执行大气污染物特别排放限值。</w:t>
            </w:r>
            <w:r>
              <w:rPr>
                <w:rFonts w:hint="eastAsia" w:ascii="Times New Roman" w:hAnsi="Times New Roman" w:cs="Times New Roman"/>
                <w:kern w:val="0"/>
                <w:szCs w:val="21"/>
              </w:rPr>
              <w:t>有更严格地方大气污染物排放标准或控制要求的，从严执行。</w:t>
            </w:r>
          </w:p>
        </w:tc>
        <w:tc>
          <w:tcPr>
            <w:tcW w:w="637" w:type="pct"/>
            <w:vMerge w:val="continue"/>
            <w:vAlign w:val="center"/>
          </w:tcPr>
          <w:p>
            <w:pPr>
              <w:jc w:val="center"/>
              <w:rPr>
                <w:rFonts w:ascii="Times New Roman" w:hAnsi="Times New Roman" w:cs="Times New Roman"/>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32" w:type="pct"/>
            <w:vMerge w:val="continue"/>
            <w:vAlign w:val="center"/>
          </w:tcPr>
          <w:p>
            <w:pPr>
              <w:jc w:val="center"/>
              <w:rPr>
                <w:rFonts w:ascii="Times New Roman" w:hAnsi="Times New Roman" w:cs="Times New Roman"/>
                <w:kern w:val="0"/>
                <w:szCs w:val="21"/>
              </w:rPr>
            </w:pPr>
          </w:p>
        </w:tc>
        <w:tc>
          <w:tcPr>
            <w:tcW w:w="206" w:type="pct"/>
            <w:vMerge w:val="continue"/>
            <w:vAlign w:val="center"/>
          </w:tcPr>
          <w:p>
            <w:pPr>
              <w:jc w:val="center"/>
              <w:rPr>
                <w:rFonts w:ascii="Times New Roman" w:hAnsi="Times New Roman" w:cs="Times New Roman"/>
                <w:kern w:val="0"/>
                <w:szCs w:val="21"/>
              </w:rPr>
            </w:pPr>
          </w:p>
        </w:tc>
        <w:tc>
          <w:tcPr>
            <w:tcW w:w="102" w:type="pct"/>
            <w:vMerge w:val="continue"/>
            <w:vAlign w:val="center"/>
          </w:tcPr>
          <w:p>
            <w:pPr>
              <w:jc w:val="center"/>
              <w:rPr>
                <w:rFonts w:ascii="Times New Roman" w:hAnsi="Times New Roman" w:cs="Times New Roman"/>
                <w:kern w:val="0"/>
                <w:szCs w:val="21"/>
              </w:rPr>
            </w:pPr>
          </w:p>
        </w:tc>
        <w:tc>
          <w:tcPr>
            <w:tcW w:w="102" w:type="pct"/>
            <w:vMerge w:val="continue"/>
            <w:vAlign w:val="center"/>
          </w:tcPr>
          <w:p>
            <w:pPr>
              <w:jc w:val="center"/>
              <w:rPr>
                <w:rFonts w:ascii="Times New Roman" w:hAnsi="Times New Roman" w:cs="Times New Roman"/>
                <w:kern w:val="0"/>
                <w:szCs w:val="21"/>
              </w:rPr>
            </w:pPr>
          </w:p>
        </w:tc>
        <w:tc>
          <w:tcPr>
            <w:tcW w:w="110" w:type="pct"/>
            <w:vMerge w:val="continue"/>
            <w:vAlign w:val="center"/>
          </w:tcPr>
          <w:p>
            <w:pPr>
              <w:jc w:val="center"/>
              <w:rPr>
                <w:rFonts w:ascii="Times New Roman" w:hAnsi="Times New Roman" w:cs="Times New Roman"/>
                <w:kern w:val="0"/>
                <w:szCs w:val="21"/>
              </w:rPr>
            </w:pPr>
          </w:p>
        </w:tc>
        <w:tc>
          <w:tcPr>
            <w:tcW w:w="242" w:type="pct"/>
            <w:vMerge w:val="continue"/>
            <w:vAlign w:val="center"/>
          </w:tcPr>
          <w:p>
            <w:pPr>
              <w:jc w:val="center"/>
              <w:rPr>
                <w:rFonts w:ascii="Times New Roman" w:hAnsi="Times New Roman" w:cs="Times New Roman"/>
                <w:kern w:val="0"/>
                <w:szCs w:val="21"/>
              </w:rPr>
            </w:pPr>
          </w:p>
        </w:tc>
        <w:tc>
          <w:tcPr>
            <w:tcW w:w="222" w:type="pct"/>
            <w:vMerge w:val="continue"/>
            <w:vAlign w:val="center"/>
          </w:tcPr>
          <w:p>
            <w:pPr>
              <w:jc w:val="center"/>
              <w:rPr>
                <w:rFonts w:ascii="Times New Roman" w:hAnsi="Times New Roman" w:cs="Times New Roman"/>
                <w:kern w:val="0"/>
                <w:szCs w:val="21"/>
              </w:rPr>
            </w:pPr>
          </w:p>
        </w:tc>
        <w:tc>
          <w:tcPr>
            <w:tcW w:w="169" w:type="pct"/>
            <w:vMerge w:val="continue"/>
            <w:vAlign w:val="center"/>
          </w:tcPr>
          <w:p>
            <w:pPr>
              <w:jc w:val="center"/>
              <w:rPr>
                <w:rFonts w:ascii="Times New Roman" w:hAnsi="Times New Roman" w:cs="Times New Roman"/>
                <w:kern w:val="0"/>
                <w:szCs w:val="21"/>
              </w:rPr>
            </w:pPr>
          </w:p>
        </w:tc>
        <w:tc>
          <w:tcPr>
            <w:tcW w:w="235" w:type="pct"/>
            <w:vMerge w:val="continue"/>
            <w:vAlign w:val="center"/>
          </w:tcPr>
          <w:p>
            <w:pPr>
              <w:jc w:val="center"/>
              <w:rPr>
                <w:rFonts w:ascii="Times New Roman" w:hAnsi="Times New Roman" w:cs="Times New Roman"/>
                <w:kern w:val="0"/>
                <w:szCs w:val="21"/>
              </w:rPr>
            </w:pPr>
          </w:p>
        </w:tc>
        <w:tc>
          <w:tcPr>
            <w:tcW w:w="677" w:type="pct"/>
            <w:vMerge w:val="continue"/>
            <w:vAlign w:val="center"/>
          </w:tcPr>
          <w:p>
            <w:pPr>
              <w:jc w:val="center"/>
              <w:rPr>
                <w:rFonts w:ascii="Times New Roman" w:hAnsi="Times New Roman" w:cs="Times New Roman"/>
                <w:kern w:val="0"/>
                <w:szCs w:val="21"/>
              </w:rPr>
            </w:pPr>
          </w:p>
        </w:tc>
        <w:tc>
          <w:tcPr>
            <w:tcW w:w="270" w:type="pct"/>
            <w:vAlign w:val="center"/>
          </w:tcPr>
          <w:p>
            <w:pPr>
              <w:jc w:val="center"/>
              <w:rPr>
                <w:rFonts w:ascii="Times New Roman" w:hAnsi="Times New Roman" w:cs="Times New Roman"/>
                <w:kern w:val="0"/>
                <w:szCs w:val="21"/>
              </w:rPr>
            </w:pPr>
            <w:r>
              <w:rPr>
                <w:rFonts w:ascii="Times New Roman" w:hAnsi="Times New Roman" w:cs="Times New Roman"/>
                <w:kern w:val="0"/>
                <w:szCs w:val="21"/>
              </w:rPr>
              <w:t>环境风险防控</w:t>
            </w:r>
          </w:p>
        </w:tc>
        <w:tc>
          <w:tcPr>
            <w:tcW w:w="1896" w:type="pct"/>
            <w:vAlign w:val="center"/>
          </w:tcPr>
          <w:p>
            <w:pPr>
              <w:spacing w:line="360" w:lineRule="exact"/>
              <w:jc w:val="left"/>
              <w:rPr>
                <w:rFonts w:ascii="Times New Roman" w:hAnsi="Times New Roman" w:cs="Times New Roman"/>
                <w:kern w:val="0"/>
                <w:szCs w:val="21"/>
              </w:rPr>
            </w:pPr>
            <w:r>
              <w:rPr>
                <w:rFonts w:ascii="Times New Roman" w:hAnsi="Times New Roman" w:cs="Times New Roman"/>
                <w:kern w:val="0"/>
                <w:szCs w:val="21"/>
              </w:rPr>
              <w:t>1、执行山西省、重点区域（汾渭平原）、重点流域（汾河）、吕梁市的环境风险防控要求。</w:t>
            </w:r>
          </w:p>
          <w:p>
            <w:pPr>
              <w:rPr>
                <w:rFonts w:ascii="Times New Roman" w:hAnsi="Times New Roman" w:cs="Times New Roman"/>
                <w:kern w:val="0"/>
                <w:szCs w:val="21"/>
              </w:rPr>
            </w:pPr>
            <w:r>
              <w:rPr>
                <w:rFonts w:hint="eastAsia" w:ascii="Times New Roman" w:hAnsi="Times New Roman" w:cs="Times New Roman"/>
                <w:kern w:val="0"/>
                <w:szCs w:val="21"/>
              </w:rPr>
              <w:t>2</w:t>
            </w:r>
            <w:r>
              <w:rPr>
                <w:rFonts w:ascii="Times New Roman" w:hAnsi="Times New Roman" w:cs="Times New Roman"/>
                <w:kern w:val="0"/>
                <w:szCs w:val="21"/>
              </w:rPr>
              <w:t>、新、改、扩建项目用地应当符合国家或者地方有关建设用地土壤污染风险管控标准。</w:t>
            </w:r>
          </w:p>
          <w:p>
            <w:pPr>
              <w:spacing w:line="360" w:lineRule="exact"/>
              <w:jc w:val="left"/>
              <w:rPr>
                <w:rFonts w:ascii="Times New Roman" w:hAnsi="Times New Roman" w:cs="Times New Roman"/>
                <w:kern w:val="0"/>
                <w:szCs w:val="21"/>
              </w:rPr>
            </w:pPr>
            <w:r>
              <w:rPr>
                <w:rFonts w:hint="eastAsia" w:ascii="Times New Roman" w:hAnsi="Times New Roman" w:cs="Times New Roman"/>
                <w:kern w:val="0"/>
                <w:szCs w:val="21"/>
              </w:rPr>
              <w:t>3</w:t>
            </w:r>
            <w:r>
              <w:rPr>
                <w:rFonts w:ascii="Times New Roman" w:hAnsi="Times New Roman" w:cs="Times New Roman"/>
                <w:kern w:val="0"/>
                <w:szCs w:val="21"/>
              </w:rPr>
              <w:t>、入园企业所有产生、收集、贮存、运输、利用、处置危险废物的单位，应当制定意外事故的防范措施（如事故池等）和应急预案。危险废物送有资质的单位进行处理，如需设置危险废物暂存场，暂存场严格执行《危险废物贮存污染控制标准》（GB18597-2001）中的有关规定。危险废物安全处置率达到100%。</w:t>
            </w:r>
          </w:p>
        </w:tc>
        <w:tc>
          <w:tcPr>
            <w:tcW w:w="637" w:type="pct"/>
            <w:vMerge w:val="continue"/>
            <w:vAlign w:val="center"/>
          </w:tcPr>
          <w:p>
            <w:pPr>
              <w:jc w:val="center"/>
              <w:rPr>
                <w:rFonts w:ascii="Times New Roman" w:hAnsi="Times New Roman" w:cs="Times New Roman"/>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32" w:type="pct"/>
            <w:vMerge w:val="continue"/>
            <w:vAlign w:val="center"/>
          </w:tcPr>
          <w:p>
            <w:pPr>
              <w:jc w:val="center"/>
              <w:rPr>
                <w:rFonts w:ascii="Times New Roman" w:hAnsi="Times New Roman" w:cs="Times New Roman"/>
                <w:kern w:val="0"/>
                <w:szCs w:val="21"/>
              </w:rPr>
            </w:pPr>
          </w:p>
        </w:tc>
        <w:tc>
          <w:tcPr>
            <w:tcW w:w="206" w:type="pct"/>
            <w:vMerge w:val="continue"/>
            <w:vAlign w:val="center"/>
          </w:tcPr>
          <w:p>
            <w:pPr>
              <w:jc w:val="center"/>
              <w:rPr>
                <w:rFonts w:ascii="Times New Roman" w:hAnsi="Times New Roman" w:cs="Times New Roman"/>
                <w:kern w:val="0"/>
                <w:szCs w:val="21"/>
              </w:rPr>
            </w:pPr>
          </w:p>
        </w:tc>
        <w:tc>
          <w:tcPr>
            <w:tcW w:w="102" w:type="pct"/>
            <w:vMerge w:val="continue"/>
            <w:vAlign w:val="center"/>
          </w:tcPr>
          <w:p>
            <w:pPr>
              <w:jc w:val="center"/>
              <w:rPr>
                <w:rFonts w:ascii="Times New Roman" w:hAnsi="Times New Roman" w:cs="Times New Roman"/>
                <w:kern w:val="0"/>
                <w:szCs w:val="21"/>
              </w:rPr>
            </w:pPr>
          </w:p>
        </w:tc>
        <w:tc>
          <w:tcPr>
            <w:tcW w:w="102" w:type="pct"/>
            <w:vMerge w:val="continue"/>
            <w:vAlign w:val="center"/>
          </w:tcPr>
          <w:p>
            <w:pPr>
              <w:jc w:val="center"/>
              <w:rPr>
                <w:rFonts w:ascii="Times New Roman" w:hAnsi="Times New Roman" w:cs="Times New Roman"/>
                <w:kern w:val="0"/>
                <w:szCs w:val="21"/>
              </w:rPr>
            </w:pPr>
          </w:p>
        </w:tc>
        <w:tc>
          <w:tcPr>
            <w:tcW w:w="110" w:type="pct"/>
            <w:vMerge w:val="continue"/>
            <w:vAlign w:val="center"/>
          </w:tcPr>
          <w:p>
            <w:pPr>
              <w:jc w:val="center"/>
              <w:rPr>
                <w:rFonts w:ascii="Times New Roman" w:hAnsi="Times New Roman" w:cs="Times New Roman"/>
                <w:kern w:val="0"/>
                <w:szCs w:val="21"/>
              </w:rPr>
            </w:pPr>
          </w:p>
        </w:tc>
        <w:tc>
          <w:tcPr>
            <w:tcW w:w="242" w:type="pct"/>
            <w:vMerge w:val="continue"/>
            <w:vAlign w:val="center"/>
          </w:tcPr>
          <w:p>
            <w:pPr>
              <w:jc w:val="center"/>
              <w:rPr>
                <w:rFonts w:ascii="Times New Roman" w:hAnsi="Times New Roman" w:cs="Times New Roman"/>
                <w:kern w:val="0"/>
                <w:szCs w:val="21"/>
              </w:rPr>
            </w:pPr>
          </w:p>
        </w:tc>
        <w:tc>
          <w:tcPr>
            <w:tcW w:w="222" w:type="pct"/>
            <w:vMerge w:val="continue"/>
            <w:vAlign w:val="center"/>
          </w:tcPr>
          <w:p>
            <w:pPr>
              <w:jc w:val="center"/>
              <w:rPr>
                <w:rFonts w:ascii="Times New Roman" w:hAnsi="Times New Roman" w:cs="Times New Roman"/>
                <w:kern w:val="0"/>
                <w:szCs w:val="21"/>
              </w:rPr>
            </w:pPr>
          </w:p>
        </w:tc>
        <w:tc>
          <w:tcPr>
            <w:tcW w:w="169" w:type="pct"/>
            <w:vMerge w:val="continue"/>
            <w:vAlign w:val="center"/>
          </w:tcPr>
          <w:p>
            <w:pPr>
              <w:jc w:val="center"/>
              <w:rPr>
                <w:rFonts w:ascii="Times New Roman" w:hAnsi="Times New Roman" w:cs="Times New Roman"/>
                <w:kern w:val="0"/>
                <w:szCs w:val="21"/>
              </w:rPr>
            </w:pPr>
          </w:p>
        </w:tc>
        <w:tc>
          <w:tcPr>
            <w:tcW w:w="235" w:type="pct"/>
            <w:vMerge w:val="continue"/>
            <w:vAlign w:val="center"/>
          </w:tcPr>
          <w:p>
            <w:pPr>
              <w:jc w:val="center"/>
              <w:rPr>
                <w:rFonts w:ascii="Times New Roman" w:hAnsi="Times New Roman" w:cs="Times New Roman"/>
                <w:kern w:val="0"/>
                <w:szCs w:val="21"/>
              </w:rPr>
            </w:pPr>
          </w:p>
        </w:tc>
        <w:tc>
          <w:tcPr>
            <w:tcW w:w="677" w:type="pct"/>
            <w:vMerge w:val="continue"/>
            <w:vAlign w:val="center"/>
          </w:tcPr>
          <w:p>
            <w:pPr>
              <w:jc w:val="center"/>
              <w:rPr>
                <w:rFonts w:ascii="Times New Roman" w:hAnsi="Times New Roman" w:cs="Times New Roman"/>
                <w:kern w:val="0"/>
                <w:szCs w:val="21"/>
              </w:rPr>
            </w:pPr>
          </w:p>
        </w:tc>
        <w:tc>
          <w:tcPr>
            <w:tcW w:w="270" w:type="pct"/>
            <w:vAlign w:val="center"/>
          </w:tcPr>
          <w:p>
            <w:pPr>
              <w:jc w:val="center"/>
              <w:rPr>
                <w:rFonts w:ascii="Times New Roman" w:hAnsi="Times New Roman" w:cs="Times New Roman"/>
                <w:kern w:val="0"/>
                <w:szCs w:val="21"/>
              </w:rPr>
            </w:pPr>
            <w:r>
              <w:rPr>
                <w:rFonts w:ascii="Times New Roman" w:hAnsi="Times New Roman" w:cs="Times New Roman"/>
                <w:kern w:val="0"/>
                <w:szCs w:val="21"/>
              </w:rPr>
              <w:t>资源利用效率要求</w:t>
            </w:r>
          </w:p>
        </w:tc>
        <w:tc>
          <w:tcPr>
            <w:tcW w:w="1896" w:type="pct"/>
            <w:vAlign w:val="center"/>
          </w:tcPr>
          <w:p>
            <w:pPr>
              <w:spacing w:line="360" w:lineRule="exact"/>
              <w:rPr>
                <w:rFonts w:ascii="Times New Roman" w:hAnsi="Times New Roman" w:cs="Times New Roman"/>
                <w:kern w:val="0"/>
                <w:szCs w:val="21"/>
              </w:rPr>
            </w:pPr>
            <w:r>
              <w:rPr>
                <w:rFonts w:ascii="Times New Roman" w:hAnsi="Times New Roman" w:cs="Times New Roman"/>
                <w:kern w:val="0"/>
                <w:szCs w:val="21"/>
              </w:rPr>
              <w:t>1、执行山西省、重点区域（汾渭平原）、重点流域（汾河）、吕梁市的资源利用效率要求。</w:t>
            </w:r>
          </w:p>
        </w:tc>
        <w:tc>
          <w:tcPr>
            <w:tcW w:w="637" w:type="pct"/>
            <w:vMerge w:val="continue"/>
            <w:vAlign w:val="center"/>
          </w:tcPr>
          <w:p>
            <w:pPr>
              <w:jc w:val="center"/>
              <w:rPr>
                <w:rFonts w:ascii="Times New Roman" w:hAnsi="Times New Roman" w:cs="Times New Roman"/>
                <w:kern w:val="0"/>
                <w:szCs w:val="21"/>
              </w:rPr>
            </w:pPr>
          </w:p>
        </w:tc>
      </w:tr>
    </w:tbl>
    <w:p>
      <w:pPr>
        <w:widowControl/>
        <w:jc w:val="left"/>
        <w:rPr>
          <w:rFonts w:ascii="Times New Roman" w:hAnsi="Times New Roman" w:eastAsia="宋体" w:cs="Times New Roman"/>
          <w:b/>
          <w:bCs/>
          <w:kern w:val="44"/>
          <w:szCs w:val="21"/>
        </w:rPr>
      </w:pPr>
      <w:bookmarkStart w:id="6" w:name="_Toc62548267"/>
      <w:bookmarkStart w:id="7" w:name="_Toc74058713"/>
      <w:r>
        <w:rPr>
          <w:rFonts w:ascii="Times New Roman" w:hAnsi="Times New Roman" w:cs="Times New Roman"/>
          <w:szCs w:val="21"/>
        </w:rPr>
        <w:br w:type="page"/>
      </w:r>
    </w:p>
    <w:p>
      <w:pPr>
        <w:pStyle w:val="2"/>
        <w:spacing w:line="360" w:lineRule="auto"/>
        <w:jc w:val="center"/>
        <w:rPr>
          <w:rFonts w:cs="Times New Roman"/>
          <w:szCs w:val="21"/>
        </w:rPr>
      </w:pPr>
      <w:r>
        <w:rPr>
          <w:rFonts w:cs="Times New Roman"/>
          <w:szCs w:val="21"/>
        </w:rPr>
        <w:t>山西交城经济开发区环境管控单元生态环境准入清单</w:t>
      </w:r>
      <w:bookmarkEnd w:id="6"/>
      <w:bookmarkEnd w:id="7"/>
    </w:p>
    <w:tbl>
      <w:tblPr>
        <w:tblStyle w:val="21"/>
        <w:tblW w:w="209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7"/>
        <w:gridCol w:w="850"/>
        <w:gridCol w:w="454"/>
        <w:gridCol w:w="454"/>
        <w:gridCol w:w="454"/>
        <w:gridCol w:w="850"/>
        <w:gridCol w:w="850"/>
        <w:gridCol w:w="850"/>
        <w:gridCol w:w="907"/>
        <w:gridCol w:w="2835"/>
        <w:gridCol w:w="1134"/>
        <w:gridCol w:w="7937"/>
        <w:gridCol w:w="283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67" w:type="dxa"/>
            <w:vMerge w:val="restart"/>
            <w:shd w:val="clear" w:color="auto" w:fill="auto"/>
            <w:vAlign w:val="center"/>
          </w:tcPr>
          <w:p>
            <w:pPr>
              <w:jc w:val="center"/>
              <w:rPr>
                <w:rFonts w:ascii="Times New Roman" w:hAnsi="Times New Roman" w:cs="Times New Roman"/>
                <w:b/>
                <w:szCs w:val="21"/>
              </w:rPr>
            </w:pPr>
            <w:r>
              <w:rPr>
                <w:rFonts w:ascii="Times New Roman" w:hAnsi="Times New Roman" w:cs="Times New Roman"/>
                <w:b/>
                <w:szCs w:val="21"/>
              </w:rPr>
              <w:t>序号</w:t>
            </w:r>
          </w:p>
        </w:tc>
        <w:tc>
          <w:tcPr>
            <w:tcW w:w="850" w:type="dxa"/>
            <w:vMerge w:val="restart"/>
            <w:shd w:val="clear" w:color="auto" w:fill="auto"/>
            <w:vAlign w:val="center"/>
          </w:tcPr>
          <w:p>
            <w:pPr>
              <w:jc w:val="center"/>
              <w:rPr>
                <w:rFonts w:ascii="Times New Roman" w:hAnsi="Times New Roman" w:cs="Times New Roman"/>
                <w:b/>
                <w:szCs w:val="21"/>
              </w:rPr>
            </w:pPr>
            <w:r>
              <w:rPr>
                <w:rFonts w:ascii="Times New Roman" w:hAnsi="Times New Roman" w:cs="Times New Roman"/>
                <w:b/>
                <w:szCs w:val="21"/>
              </w:rPr>
              <w:t>环境管控单元编码</w:t>
            </w:r>
          </w:p>
        </w:tc>
        <w:tc>
          <w:tcPr>
            <w:tcW w:w="1362" w:type="dxa"/>
            <w:gridSpan w:val="3"/>
            <w:shd w:val="clear" w:color="auto" w:fill="auto"/>
            <w:vAlign w:val="center"/>
          </w:tcPr>
          <w:p>
            <w:pPr>
              <w:jc w:val="center"/>
              <w:rPr>
                <w:rFonts w:ascii="Times New Roman" w:hAnsi="Times New Roman" w:cs="Times New Roman"/>
                <w:b/>
                <w:szCs w:val="21"/>
              </w:rPr>
            </w:pPr>
            <w:r>
              <w:rPr>
                <w:rFonts w:ascii="Times New Roman" w:hAnsi="Times New Roman" w:cs="Times New Roman"/>
                <w:b/>
                <w:szCs w:val="21"/>
              </w:rPr>
              <w:t>行政区</w:t>
            </w:r>
          </w:p>
        </w:tc>
        <w:tc>
          <w:tcPr>
            <w:tcW w:w="850" w:type="dxa"/>
            <w:vMerge w:val="restart"/>
            <w:shd w:val="clear" w:color="auto" w:fill="auto"/>
            <w:vAlign w:val="center"/>
          </w:tcPr>
          <w:p>
            <w:pPr>
              <w:jc w:val="center"/>
              <w:rPr>
                <w:rFonts w:ascii="Times New Roman" w:hAnsi="Times New Roman" w:cs="Times New Roman"/>
                <w:b/>
                <w:szCs w:val="21"/>
              </w:rPr>
            </w:pPr>
            <w:r>
              <w:rPr>
                <w:rFonts w:ascii="Times New Roman" w:hAnsi="Times New Roman" w:cs="Times New Roman"/>
                <w:b/>
                <w:szCs w:val="21"/>
              </w:rPr>
              <w:t>环境管控单元名称</w:t>
            </w:r>
          </w:p>
        </w:tc>
        <w:tc>
          <w:tcPr>
            <w:tcW w:w="850" w:type="dxa"/>
            <w:vMerge w:val="restart"/>
            <w:shd w:val="clear" w:color="auto" w:fill="auto"/>
            <w:vAlign w:val="center"/>
          </w:tcPr>
          <w:p>
            <w:pPr>
              <w:jc w:val="center"/>
              <w:rPr>
                <w:rFonts w:ascii="Times New Roman" w:hAnsi="Times New Roman" w:cs="Times New Roman"/>
                <w:b/>
                <w:szCs w:val="21"/>
              </w:rPr>
            </w:pPr>
            <w:r>
              <w:rPr>
                <w:rFonts w:ascii="Times New Roman" w:hAnsi="Times New Roman" w:cs="Times New Roman"/>
                <w:b/>
                <w:szCs w:val="21"/>
              </w:rPr>
              <w:t>环境管控单元分类</w:t>
            </w:r>
          </w:p>
        </w:tc>
        <w:tc>
          <w:tcPr>
            <w:tcW w:w="850" w:type="dxa"/>
            <w:vMerge w:val="restart"/>
            <w:shd w:val="clear" w:color="auto" w:fill="auto"/>
            <w:vAlign w:val="center"/>
          </w:tcPr>
          <w:p>
            <w:pPr>
              <w:jc w:val="center"/>
              <w:rPr>
                <w:rFonts w:ascii="Times New Roman" w:hAnsi="Times New Roman" w:cs="Times New Roman"/>
                <w:b/>
                <w:szCs w:val="21"/>
              </w:rPr>
            </w:pPr>
            <w:r>
              <w:rPr>
                <w:rFonts w:ascii="Times New Roman" w:hAnsi="Times New Roman" w:cs="Times New Roman"/>
                <w:b/>
                <w:szCs w:val="21"/>
              </w:rPr>
              <w:t>涉及要素类型</w:t>
            </w:r>
          </w:p>
        </w:tc>
        <w:tc>
          <w:tcPr>
            <w:tcW w:w="907" w:type="dxa"/>
            <w:vMerge w:val="restart"/>
            <w:shd w:val="clear" w:color="auto" w:fill="auto"/>
            <w:vAlign w:val="center"/>
          </w:tcPr>
          <w:p>
            <w:pPr>
              <w:jc w:val="center"/>
              <w:rPr>
                <w:rFonts w:ascii="Times New Roman" w:hAnsi="Times New Roman" w:cs="Times New Roman"/>
                <w:b/>
                <w:szCs w:val="21"/>
              </w:rPr>
            </w:pPr>
            <w:r>
              <w:rPr>
                <w:rFonts w:ascii="Times New Roman" w:hAnsi="Times New Roman" w:cs="Times New Roman"/>
                <w:b/>
                <w:szCs w:val="21"/>
              </w:rPr>
              <w:t>面积</w:t>
            </w:r>
          </w:p>
          <w:p>
            <w:pPr>
              <w:jc w:val="center"/>
              <w:rPr>
                <w:rFonts w:ascii="Times New Roman" w:hAnsi="Times New Roman" w:cs="Times New Roman"/>
                <w:b/>
                <w:szCs w:val="21"/>
              </w:rPr>
            </w:pPr>
            <w:r>
              <w:rPr>
                <w:rFonts w:ascii="Times New Roman" w:hAnsi="Times New Roman" w:cs="Times New Roman"/>
                <w:b/>
                <w:szCs w:val="21"/>
              </w:rPr>
              <w:t>（km</w:t>
            </w:r>
            <w:r>
              <w:rPr>
                <w:rFonts w:ascii="Times New Roman" w:hAnsi="Times New Roman" w:cs="Times New Roman"/>
                <w:b/>
                <w:szCs w:val="21"/>
                <w:vertAlign w:val="superscript"/>
              </w:rPr>
              <w:t>2</w:t>
            </w:r>
            <w:r>
              <w:rPr>
                <w:rFonts w:ascii="Times New Roman" w:hAnsi="Times New Roman" w:cs="Times New Roman"/>
                <w:b/>
                <w:szCs w:val="21"/>
              </w:rPr>
              <w:t>）</w:t>
            </w:r>
          </w:p>
        </w:tc>
        <w:tc>
          <w:tcPr>
            <w:tcW w:w="2835" w:type="dxa"/>
            <w:vMerge w:val="restart"/>
            <w:shd w:val="clear" w:color="auto" w:fill="auto"/>
            <w:vAlign w:val="center"/>
          </w:tcPr>
          <w:p>
            <w:pPr>
              <w:jc w:val="center"/>
              <w:rPr>
                <w:rFonts w:ascii="Times New Roman" w:hAnsi="Times New Roman" w:cs="Times New Roman"/>
                <w:b/>
                <w:szCs w:val="21"/>
              </w:rPr>
            </w:pPr>
            <w:r>
              <w:rPr>
                <w:rFonts w:ascii="Times New Roman" w:hAnsi="Times New Roman" w:cs="Times New Roman"/>
                <w:b/>
                <w:szCs w:val="21"/>
              </w:rPr>
              <w:t>现状和问题</w:t>
            </w:r>
          </w:p>
        </w:tc>
        <w:tc>
          <w:tcPr>
            <w:tcW w:w="1134" w:type="dxa"/>
            <w:vMerge w:val="restart"/>
            <w:shd w:val="clear" w:color="auto" w:fill="auto"/>
            <w:vAlign w:val="center"/>
          </w:tcPr>
          <w:p>
            <w:pPr>
              <w:jc w:val="center"/>
              <w:rPr>
                <w:rFonts w:ascii="Times New Roman" w:hAnsi="Times New Roman" w:cs="Times New Roman"/>
                <w:b/>
                <w:szCs w:val="21"/>
              </w:rPr>
            </w:pPr>
            <w:r>
              <w:rPr>
                <w:rFonts w:ascii="Times New Roman" w:hAnsi="Times New Roman" w:cs="Times New Roman"/>
                <w:b/>
                <w:szCs w:val="21"/>
              </w:rPr>
              <w:t>维度</w:t>
            </w:r>
          </w:p>
        </w:tc>
        <w:tc>
          <w:tcPr>
            <w:tcW w:w="7937" w:type="dxa"/>
            <w:vMerge w:val="restart"/>
            <w:shd w:val="clear" w:color="auto" w:fill="auto"/>
            <w:vAlign w:val="center"/>
          </w:tcPr>
          <w:p>
            <w:pPr>
              <w:jc w:val="center"/>
              <w:rPr>
                <w:rFonts w:ascii="Times New Roman" w:hAnsi="Times New Roman" w:cs="Times New Roman"/>
                <w:b/>
                <w:szCs w:val="21"/>
              </w:rPr>
            </w:pPr>
            <w:r>
              <w:rPr>
                <w:rFonts w:ascii="Times New Roman" w:hAnsi="Times New Roman" w:cs="Times New Roman"/>
                <w:b/>
                <w:szCs w:val="21"/>
              </w:rPr>
              <w:t>管控要求</w:t>
            </w:r>
          </w:p>
        </w:tc>
        <w:tc>
          <w:tcPr>
            <w:tcW w:w="2835" w:type="dxa"/>
            <w:vMerge w:val="restart"/>
            <w:shd w:val="clear" w:color="auto" w:fill="auto"/>
            <w:vAlign w:val="center"/>
          </w:tcPr>
          <w:p>
            <w:pPr>
              <w:jc w:val="center"/>
              <w:rPr>
                <w:rFonts w:ascii="Times New Roman" w:hAnsi="Times New Roman" w:cs="Times New Roman"/>
                <w:b/>
                <w:szCs w:val="21"/>
              </w:rPr>
            </w:pPr>
            <w:r>
              <w:rPr>
                <w:rFonts w:ascii="Times New Roman" w:hAnsi="Times New Roman" w:cs="Times New Roman"/>
                <w:b/>
                <w:szCs w:val="21"/>
              </w:rPr>
              <w:t>主要依据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67" w:type="dxa"/>
            <w:vMerge w:val="continue"/>
            <w:shd w:val="clear" w:color="auto" w:fill="auto"/>
            <w:vAlign w:val="center"/>
          </w:tcPr>
          <w:p>
            <w:pPr>
              <w:jc w:val="center"/>
              <w:rPr>
                <w:rFonts w:ascii="Times New Roman" w:hAnsi="Times New Roman" w:cs="Times New Roman"/>
                <w:szCs w:val="21"/>
              </w:rPr>
            </w:pPr>
          </w:p>
        </w:tc>
        <w:tc>
          <w:tcPr>
            <w:tcW w:w="850" w:type="dxa"/>
            <w:vMerge w:val="continue"/>
            <w:shd w:val="clear" w:color="auto" w:fill="auto"/>
            <w:vAlign w:val="center"/>
          </w:tcPr>
          <w:p>
            <w:pPr>
              <w:jc w:val="center"/>
              <w:rPr>
                <w:rFonts w:ascii="Times New Roman" w:hAnsi="Times New Roman" w:cs="Times New Roman"/>
                <w:szCs w:val="21"/>
              </w:rPr>
            </w:pPr>
          </w:p>
        </w:tc>
        <w:tc>
          <w:tcPr>
            <w:tcW w:w="454" w:type="dxa"/>
            <w:shd w:val="clear" w:color="auto" w:fill="auto"/>
            <w:vAlign w:val="center"/>
          </w:tcPr>
          <w:p>
            <w:pPr>
              <w:jc w:val="center"/>
              <w:rPr>
                <w:rFonts w:ascii="Times New Roman" w:hAnsi="Times New Roman" w:cs="Times New Roman"/>
                <w:b/>
                <w:szCs w:val="21"/>
              </w:rPr>
            </w:pPr>
            <w:r>
              <w:rPr>
                <w:rFonts w:ascii="Times New Roman" w:hAnsi="Times New Roman" w:cs="Times New Roman"/>
                <w:b/>
                <w:szCs w:val="21"/>
              </w:rPr>
              <w:t>省</w:t>
            </w:r>
          </w:p>
        </w:tc>
        <w:tc>
          <w:tcPr>
            <w:tcW w:w="454" w:type="dxa"/>
            <w:shd w:val="clear" w:color="auto" w:fill="auto"/>
            <w:vAlign w:val="center"/>
          </w:tcPr>
          <w:p>
            <w:pPr>
              <w:jc w:val="center"/>
              <w:rPr>
                <w:rFonts w:ascii="Times New Roman" w:hAnsi="Times New Roman" w:cs="Times New Roman"/>
                <w:b/>
                <w:szCs w:val="21"/>
              </w:rPr>
            </w:pPr>
            <w:r>
              <w:rPr>
                <w:rFonts w:ascii="Times New Roman" w:hAnsi="Times New Roman" w:cs="Times New Roman"/>
                <w:b/>
                <w:szCs w:val="21"/>
              </w:rPr>
              <w:t>市</w:t>
            </w:r>
          </w:p>
        </w:tc>
        <w:tc>
          <w:tcPr>
            <w:tcW w:w="454" w:type="dxa"/>
            <w:shd w:val="clear" w:color="auto" w:fill="auto"/>
            <w:vAlign w:val="center"/>
          </w:tcPr>
          <w:p>
            <w:pPr>
              <w:jc w:val="center"/>
              <w:rPr>
                <w:rFonts w:ascii="Times New Roman" w:hAnsi="Times New Roman" w:cs="Times New Roman"/>
                <w:b/>
                <w:szCs w:val="21"/>
              </w:rPr>
            </w:pPr>
            <w:r>
              <w:rPr>
                <w:rFonts w:ascii="Times New Roman" w:hAnsi="Times New Roman" w:cs="Times New Roman"/>
                <w:b/>
                <w:szCs w:val="21"/>
              </w:rPr>
              <w:t>县</w:t>
            </w:r>
          </w:p>
        </w:tc>
        <w:tc>
          <w:tcPr>
            <w:tcW w:w="850" w:type="dxa"/>
            <w:vMerge w:val="continue"/>
            <w:shd w:val="clear" w:color="auto" w:fill="auto"/>
            <w:vAlign w:val="center"/>
          </w:tcPr>
          <w:p>
            <w:pPr>
              <w:jc w:val="center"/>
              <w:rPr>
                <w:rFonts w:ascii="Times New Roman" w:hAnsi="Times New Roman" w:cs="Times New Roman"/>
                <w:szCs w:val="21"/>
              </w:rPr>
            </w:pPr>
          </w:p>
        </w:tc>
        <w:tc>
          <w:tcPr>
            <w:tcW w:w="850" w:type="dxa"/>
            <w:vMerge w:val="continue"/>
            <w:shd w:val="clear" w:color="auto" w:fill="auto"/>
            <w:vAlign w:val="center"/>
          </w:tcPr>
          <w:p>
            <w:pPr>
              <w:jc w:val="center"/>
              <w:rPr>
                <w:rFonts w:ascii="Times New Roman" w:hAnsi="Times New Roman" w:cs="Times New Roman"/>
                <w:szCs w:val="21"/>
              </w:rPr>
            </w:pPr>
          </w:p>
        </w:tc>
        <w:tc>
          <w:tcPr>
            <w:tcW w:w="850" w:type="dxa"/>
            <w:vMerge w:val="continue"/>
            <w:shd w:val="clear" w:color="auto" w:fill="auto"/>
            <w:vAlign w:val="center"/>
          </w:tcPr>
          <w:p>
            <w:pPr>
              <w:jc w:val="center"/>
              <w:rPr>
                <w:rFonts w:ascii="Times New Roman" w:hAnsi="Times New Roman" w:cs="Times New Roman"/>
                <w:szCs w:val="21"/>
              </w:rPr>
            </w:pPr>
          </w:p>
        </w:tc>
        <w:tc>
          <w:tcPr>
            <w:tcW w:w="907" w:type="dxa"/>
            <w:vMerge w:val="continue"/>
            <w:shd w:val="clear" w:color="auto" w:fill="auto"/>
            <w:vAlign w:val="center"/>
          </w:tcPr>
          <w:p>
            <w:pPr>
              <w:jc w:val="center"/>
              <w:rPr>
                <w:rFonts w:ascii="Times New Roman" w:hAnsi="Times New Roman" w:cs="Times New Roman"/>
                <w:szCs w:val="21"/>
              </w:rPr>
            </w:pPr>
          </w:p>
        </w:tc>
        <w:tc>
          <w:tcPr>
            <w:tcW w:w="2835" w:type="dxa"/>
            <w:vMerge w:val="continue"/>
            <w:shd w:val="clear" w:color="auto" w:fill="auto"/>
            <w:vAlign w:val="center"/>
          </w:tcPr>
          <w:p>
            <w:pPr>
              <w:jc w:val="center"/>
              <w:rPr>
                <w:rFonts w:ascii="Times New Roman" w:hAnsi="Times New Roman" w:cs="Times New Roman"/>
                <w:szCs w:val="21"/>
              </w:rPr>
            </w:pPr>
          </w:p>
        </w:tc>
        <w:tc>
          <w:tcPr>
            <w:tcW w:w="1134" w:type="dxa"/>
            <w:vMerge w:val="continue"/>
            <w:shd w:val="clear" w:color="auto" w:fill="auto"/>
            <w:vAlign w:val="center"/>
          </w:tcPr>
          <w:p>
            <w:pPr>
              <w:jc w:val="center"/>
              <w:rPr>
                <w:rFonts w:ascii="Times New Roman" w:hAnsi="Times New Roman" w:cs="Times New Roman"/>
                <w:szCs w:val="21"/>
              </w:rPr>
            </w:pPr>
          </w:p>
        </w:tc>
        <w:tc>
          <w:tcPr>
            <w:tcW w:w="7937" w:type="dxa"/>
            <w:vMerge w:val="continue"/>
            <w:shd w:val="clear" w:color="auto" w:fill="auto"/>
            <w:vAlign w:val="center"/>
          </w:tcPr>
          <w:p>
            <w:pPr>
              <w:jc w:val="center"/>
              <w:rPr>
                <w:rFonts w:ascii="Times New Roman" w:hAnsi="Times New Roman" w:cs="Times New Roman"/>
                <w:szCs w:val="21"/>
              </w:rPr>
            </w:pPr>
          </w:p>
        </w:tc>
        <w:tc>
          <w:tcPr>
            <w:tcW w:w="2835" w:type="dxa"/>
            <w:vMerge w:val="continue"/>
            <w:shd w:val="clear" w:color="auto" w:fill="auto"/>
            <w:vAlign w:val="center"/>
          </w:tcPr>
          <w:p>
            <w:pPr>
              <w:jc w:val="center"/>
              <w:rPr>
                <w:rFonts w:ascii="Times New Roman" w:hAnsi="Times New Roman"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67" w:type="dxa"/>
            <w:vMerge w:val="restart"/>
            <w:shd w:val="clear" w:color="auto" w:fill="auto"/>
            <w:vAlign w:val="center"/>
          </w:tcPr>
          <w:p>
            <w:pPr>
              <w:jc w:val="center"/>
              <w:rPr>
                <w:rFonts w:ascii="Times New Roman" w:hAnsi="Times New Roman" w:cs="Times New Roman"/>
                <w:szCs w:val="21"/>
              </w:rPr>
            </w:pPr>
            <w:r>
              <w:rPr>
                <w:rFonts w:ascii="Times New Roman" w:hAnsi="Times New Roman" w:cs="Times New Roman"/>
                <w:szCs w:val="21"/>
              </w:rPr>
              <w:t>1</w:t>
            </w:r>
          </w:p>
        </w:tc>
        <w:tc>
          <w:tcPr>
            <w:tcW w:w="850" w:type="dxa"/>
            <w:vMerge w:val="restart"/>
            <w:shd w:val="clear" w:color="auto" w:fill="auto"/>
            <w:vAlign w:val="center"/>
          </w:tcPr>
          <w:p>
            <w:pPr>
              <w:jc w:val="center"/>
              <w:rPr>
                <w:rFonts w:ascii="Times New Roman" w:hAnsi="Times New Roman" w:cs="Times New Roman"/>
                <w:szCs w:val="21"/>
              </w:rPr>
            </w:pPr>
            <w:r>
              <w:rPr>
                <w:rFonts w:ascii="Times New Roman" w:hAnsi="Times New Roman" w:cs="Times New Roman"/>
                <w:szCs w:val="21"/>
              </w:rPr>
              <w:t>ZH14112220001</w:t>
            </w:r>
          </w:p>
        </w:tc>
        <w:tc>
          <w:tcPr>
            <w:tcW w:w="454" w:type="dxa"/>
            <w:vMerge w:val="restart"/>
            <w:shd w:val="clear" w:color="auto" w:fill="auto"/>
            <w:vAlign w:val="center"/>
          </w:tcPr>
          <w:p>
            <w:pPr>
              <w:jc w:val="center"/>
              <w:rPr>
                <w:rFonts w:ascii="Times New Roman" w:hAnsi="Times New Roman" w:cs="Times New Roman"/>
                <w:szCs w:val="21"/>
              </w:rPr>
            </w:pPr>
            <w:r>
              <w:rPr>
                <w:rFonts w:ascii="Times New Roman" w:hAnsi="Times New Roman" w:cs="Times New Roman"/>
                <w:szCs w:val="21"/>
              </w:rPr>
              <w:t>山西省</w:t>
            </w:r>
          </w:p>
        </w:tc>
        <w:tc>
          <w:tcPr>
            <w:tcW w:w="454" w:type="dxa"/>
            <w:vMerge w:val="restart"/>
            <w:shd w:val="clear" w:color="auto" w:fill="auto"/>
            <w:vAlign w:val="center"/>
          </w:tcPr>
          <w:p>
            <w:pPr>
              <w:jc w:val="center"/>
              <w:rPr>
                <w:rFonts w:ascii="Times New Roman" w:hAnsi="Times New Roman" w:cs="Times New Roman"/>
                <w:szCs w:val="21"/>
              </w:rPr>
            </w:pPr>
            <w:r>
              <w:rPr>
                <w:rFonts w:ascii="Times New Roman" w:hAnsi="Times New Roman" w:cs="Times New Roman"/>
                <w:szCs w:val="21"/>
              </w:rPr>
              <w:t>吕梁市</w:t>
            </w:r>
          </w:p>
        </w:tc>
        <w:tc>
          <w:tcPr>
            <w:tcW w:w="454" w:type="dxa"/>
            <w:vMerge w:val="restart"/>
            <w:shd w:val="clear" w:color="auto" w:fill="auto"/>
            <w:vAlign w:val="center"/>
          </w:tcPr>
          <w:p>
            <w:pPr>
              <w:jc w:val="center"/>
              <w:rPr>
                <w:rFonts w:ascii="Times New Roman" w:hAnsi="Times New Roman" w:cs="Times New Roman"/>
                <w:szCs w:val="21"/>
              </w:rPr>
            </w:pPr>
            <w:r>
              <w:rPr>
                <w:rFonts w:ascii="Times New Roman" w:hAnsi="Times New Roman" w:cs="Times New Roman"/>
                <w:szCs w:val="21"/>
              </w:rPr>
              <w:t>交城县</w:t>
            </w:r>
          </w:p>
        </w:tc>
        <w:tc>
          <w:tcPr>
            <w:tcW w:w="850" w:type="dxa"/>
            <w:vMerge w:val="restart"/>
            <w:shd w:val="clear" w:color="auto" w:fill="auto"/>
            <w:vAlign w:val="center"/>
          </w:tcPr>
          <w:p>
            <w:pPr>
              <w:jc w:val="center"/>
              <w:rPr>
                <w:rFonts w:ascii="Times New Roman" w:hAnsi="Times New Roman" w:cs="Times New Roman"/>
                <w:szCs w:val="21"/>
              </w:rPr>
            </w:pPr>
            <w:r>
              <w:rPr>
                <w:rFonts w:ascii="Times New Roman" w:hAnsi="Times New Roman" w:cs="Times New Roman"/>
                <w:szCs w:val="21"/>
              </w:rPr>
              <w:t>山西交城经济开发区</w:t>
            </w:r>
          </w:p>
        </w:tc>
        <w:tc>
          <w:tcPr>
            <w:tcW w:w="850" w:type="dxa"/>
            <w:vMerge w:val="restart"/>
            <w:shd w:val="clear" w:color="auto" w:fill="auto"/>
            <w:vAlign w:val="center"/>
          </w:tcPr>
          <w:p>
            <w:pPr>
              <w:jc w:val="center"/>
              <w:rPr>
                <w:rFonts w:ascii="Times New Roman" w:hAnsi="Times New Roman" w:cs="Times New Roman"/>
                <w:szCs w:val="21"/>
              </w:rPr>
            </w:pPr>
            <w:r>
              <w:rPr>
                <w:rFonts w:ascii="Times New Roman" w:hAnsi="Times New Roman" w:cs="Times New Roman"/>
                <w:szCs w:val="21"/>
              </w:rPr>
              <w:t>重点管控单元</w:t>
            </w:r>
          </w:p>
        </w:tc>
        <w:tc>
          <w:tcPr>
            <w:tcW w:w="850" w:type="dxa"/>
            <w:vMerge w:val="restart"/>
            <w:shd w:val="clear" w:color="auto" w:fill="auto"/>
            <w:vAlign w:val="center"/>
          </w:tcPr>
          <w:p>
            <w:pPr>
              <w:jc w:val="center"/>
              <w:rPr>
                <w:rFonts w:ascii="Times New Roman" w:hAnsi="Times New Roman" w:cs="Times New Roman"/>
                <w:szCs w:val="21"/>
              </w:rPr>
            </w:pPr>
            <w:r>
              <w:rPr>
                <w:rFonts w:ascii="Times New Roman" w:hAnsi="Times New Roman" w:cs="Times New Roman"/>
                <w:szCs w:val="21"/>
              </w:rPr>
              <w:t>大气高排放区、土壤污染风险重点管控区、水环境工业污染重点管控区</w:t>
            </w:r>
          </w:p>
        </w:tc>
        <w:tc>
          <w:tcPr>
            <w:tcW w:w="907" w:type="dxa"/>
            <w:vMerge w:val="restart"/>
            <w:shd w:val="clear" w:color="auto" w:fill="auto"/>
            <w:vAlign w:val="center"/>
          </w:tcPr>
          <w:p>
            <w:pPr>
              <w:jc w:val="center"/>
              <w:rPr>
                <w:rFonts w:ascii="Times New Roman" w:hAnsi="Times New Roman" w:cs="Times New Roman"/>
                <w:szCs w:val="21"/>
              </w:rPr>
            </w:pPr>
            <w:r>
              <w:rPr>
                <w:rFonts w:ascii="Times New Roman" w:hAnsi="Times New Roman" w:cs="Times New Roman"/>
                <w:szCs w:val="21"/>
              </w:rPr>
              <w:t>12.61</w:t>
            </w:r>
          </w:p>
        </w:tc>
        <w:tc>
          <w:tcPr>
            <w:tcW w:w="2835" w:type="dxa"/>
            <w:vMerge w:val="restart"/>
            <w:shd w:val="clear" w:color="auto" w:fill="auto"/>
            <w:vAlign w:val="center"/>
          </w:tcPr>
          <w:p>
            <w:pPr>
              <w:jc w:val="left"/>
              <w:rPr>
                <w:rFonts w:ascii="Times New Roman" w:hAnsi="Times New Roman" w:cs="Times New Roman"/>
                <w:szCs w:val="21"/>
              </w:rPr>
            </w:pPr>
            <w:r>
              <w:rPr>
                <w:rFonts w:ascii="Times New Roman" w:hAnsi="Times New Roman" w:cs="Times New Roman"/>
                <w:szCs w:val="21"/>
              </w:rPr>
              <w:t>1、开发区位于交城县县域东南，与县城一河之隔，开发区涉及村庄居住区</w:t>
            </w:r>
            <w:r>
              <w:rPr>
                <w:rFonts w:hint="eastAsia" w:ascii="Times New Roman" w:hAnsi="Times New Roman" w:cs="Times New Roman"/>
                <w:szCs w:val="21"/>
              </w:rPr>
              <w:t>。现状园区内</w:t>
            </w:r>
            <w:r>
              <w:rPr>
                <w:rFonts w:ascii="Times New Roman" w:hAnsi="Times New Roman" w:cs="Times New Roman"/>
                <w:szCs w:val="21"/>
              </w:rPr>
              <w:t>无基本农田</w:t>
            </w:r>
            <w:r>
              <w:rPr>
                <w:rFonts w:hint="eastAsia" w:ascii="Times New Roman" w:hAnsi="Times New Roman" w:cs="Times New Roman"/>
                <w:szCs w:val="21"/>
              </w:rPr>
              <w:t>，有居住用地分布</w:t>
            </w:r>
            <w:r>
              <w:rPr>
                <w:rFonts w:ascii="Times New Roman" w:hAnsi="Times New Roman" w:cs="Times New Roman"/>
                <w:szCs w:val="21"/>
              </w:rPr>
              <w:t>。</w:t>
            </w:r>
          </w:p>
          <w:p>
            <w:pPr>
              <w:jc w:val="left"/>
              <w:rPr>
                <w:rFonts w:ascii="Times New Roman" w:hAnsi="Times New Roman" w:cs="Times New Roman"/>
                <w:szCs w:val="21"/>
              </w:rPr>
            </w:pPr>
            <w:r>
              <w:rPr>
                <w:rFonts w:ascii="Times New Roman" w:hAnsi="Times New Roman" w:cs="Times New Roman"/>
                <w:szCs w:val="21"/>
              </w:rPr>
              <w:t>2、</w:t>
            </w:r>
            <w:r>
              <w:rPr>
                <w:rFonts w:hint="eastAsia" w:ascii="Times New Roman" w:hAnsi="Times New Roman" w:cs="Times New Roman"/>
                <w:szCs w:val="21"/>
              </w:rPr>
              <w:t>园区所在区域</w:t>
            </w:r>
            <w:r>
              <w:rPr>
                <w:rFonts w:ascii="Times New Roman" w:hAnsi="Times New Roman" w:cs="Times New Roman"/>
                <w:szCs w:val="21"/>
              </w:rPr>
              <w:t>2018年SO</w:t>
            </w:r>
            <w:r>
              <w:rPr>
                <w:rFonts w:ascii="Times New Roman" w:hAnsi="Times New Roman" w:cs="Times New Roman"/>
                <w:szCs w:val="21"/>
                <w:vertAlign w:val="subscript"/>
              </w:rPr>
              <w:t>2</w:t>
            </w:r>
            <w:r>
              <w:rPr>
                <w:rFonts w:ascii="Times New Roman" w:hAnsi="Times New Roman" w:cs="Times New Roman"/>
                <w:szCs w:val="21"/>
              </w:rPr>
              <w:t>、PM</w:t>
            </w:r>
            <w:r>
              <w:rPr>
                <w:rFonts w:ascii="Times New Roman" w:hAnsi="Times New Roman" w:cs="Times New Roman"/>
                <w:szCs w:val="21"/>
                <w:vertAlign w:val="subscript"/>
              </w:rPr>
              <w:t>10</w:t>
            </w:r>
            <w:r>
              <w:rPr>
                <w:rFonts w:ascii="Times New Roman" w:hAnsi="Times New Roman" w:cs="Times New Roman"/>
                <w:szCs w:val="21"/>
              </w:rPr>
              <w:t>、PM</w:t>
            </w:r>
            <w:r>
              <w:rPr>
                <w:rFonts w:ascii="Times New Roman" w:hAnsi="Times New Roman" w:cs="Times New Roman"/>
                <w:szCs w:val="21"/>
                <w:vertAlign w:val="subscript"/>
              </w:rPr>
              <w:t>2.5</w:t>
            </w:r>
            <w:r>
              <w:rPr>
                <w:rFonts w:ascii="Times New Roman" w:hAnsi="Times New Roman" w:cs="Times New Roman"/>
                <w:szCs w:val="21"/>
              </w:rPr>
              <w:t>、O</w:t>
            </w:r>
            <w:r>
              <w:rPr>
                <w:rFonts w:ascii="Times New Roman" w:hAnsi="Times New Roman" w:cs="Times New Roman"/>
                <w:szCs w:val="21"/>
                <w:vertAlign w:val="subscript"/>
              </w:rPr>
              <w:t>3</w:t>
            </w:r>
            <w:r>
              <w:rPr>
                <w:rFonts w:hint="eastAsia" w:ascii="Times New Roman" w:hAnsi="Times New Roman" w:cs="Times New Roman"/>
                <w:szCs w:val="21"/>
              </w:rPr>
              <w:t>超标</w:t>
            </w:r>
            <w:r>
              <w:rPr>
                <w:rFonts w:ascii="Times New Roman" w:hAnsi="Times New Roman" w:cs="Times New Roman"/>
                <w:szCs w:val="21"/>
              </w:rPr>
              <w:t>，超标倍数分别为0.12、1.14、0.83、0.03倍，大气环境容量不足。</w:t>
            </w:r>
          </w:p>
          <w:p>
            <w:pPr>
              <w:jc w:val="left"/>
              <w:rPr>
                <w:rFonts w:ascii="Times New Roman" w:hAnsi="Times New Roman" w:cs="Times New Roman"/>
                <w:szCs w:val="21"/>
              </w:rPr>
            </w:pPr>
            <w:r>
              <w:rPr>
                <w:rFonts w:hint="eastAsia" w:ascii="Times New Roman" w:hAnsi="Times New Roman" w:cs="Times New Roman"/>
                <w:szCs w:val="21"/>
              </w:rPr>
              <w:t>园区</w:t>
            </w:r>
            <w:r>
              <w:rPr>
                <w:rFonts w:ascii="Times New Roman" w:hAnsi="Times New Roman" w:cs="Times New Roman"/>
                <w:szCs w:val="21"/>
              </w:rPr>
              <w:t>受纳水体</w:t>
            </w:r>
            <w:r>
              <w:rPr>
                <w:rFonts w:hint="eastAsia" w:ascii="Times New Roman" w:hAnsi="Times New Roman" w:cs="Times New Roman"/>
                <w:szCs w:val="21"/>
              </w:rPr>
              <w:t>为</w:t>
            </w:r>
            <w:r>
              <w:rPr>
                <w:rFonts w:ascii="Times New Roman" w:hAnsi="Times New Roman" w:cs="Times New Roman"/>
                <w:szCs w:val="21"/>
              </w:rPr>
              <w:t>磁窑河</w:t>
            </w:r>
            <w:r>
              <w:rPr>
                <w:rFonts w:hint="eastAsia" w:ascii="Times New Roman" w:hAnsi="Times New Roman" w:cs="Times New Roman"/>
                <w:szCs w:val="21"/>
              </w:rPr>
              <w:t>，武良断面</w:t>
            </w:r>
            <w:r>
              <w:rPr>
                <w:rFonts w:ascii="Times New Roman" w:hAnsi="Times New Roman" w:cs="Times New Roman"/>
                <w:szCs w:val="21"/>
              </w:rPr>
              <w:t>2018年地表水环境状况为劣</w:t>
            </w:r>
            <w:r>
              <w:rPr>
                <w:rFonts w:hint="eastAsia" w:ascii="宋体" w:hAnsi="宋体" w:eastAsia="宋体" w:cs="宋体"/>
                <w:szCs w:val="21"/>
              </w:rPr>
              <w:t>Ⅴ</w:t>
            </w:r>
            <w:r>
              <w:rPr>
                <w:rFonts w:ascii="Times New Roman" w:hAnsi="Times New Roman" w:cs="Times New Roman"/>
                <w:szCs w:val="21"/>
              </w:rPr>
              <w:t>类，主要超标污染物为氨氮、COD，超标倍数分别为0.07、0.</w:t>
            </w:r>
            <w:r>
              <w:rPr>
                <w:rFonts w:hint="eastAsia" w:ascii="Times New Roman" w:hAnsi="Times New Roman" w:cs="Times New Roman"/>
                <w:szCs w:val="21"/>
              </w:rPr>
              <w:t>25</w:t>
            </w:r>
            <w:r>
              <w:rPr>
                <w:rFonts w:ascii="Times New Roman" w:hAnsi="Times New Roman" w:cs="Times New Roman"/>
                <w:szCs w:val="21"/>
              </w:rPr>
              <w:t>倍，水环境容量不足。</w:t>
            </w:r>
          </w:p>
          <w:p>
            <w:pPr>
              <w:jc w:val="left"/>
              <w:rPr>
                <w:rFonts w:ascii="Times New Roman" w:hAnsi="Times New Roman" w:cs="Times New Roman"/>
                <w:szCs w:val="21"/>
              </w:rPr>
            </w:pPr>
            <w:r>
              <w:rPr>
                <w:rFonts w:ascii="Times New Roman" w:hAnsi="Times New Roman" w:cs="Times New Roman"/>
                <w:szCs w:val="21"/>
              </w:rPr>
              <w:t>3、污水排放处理现状：园</w:t>
            </w:r>
            <w:r>
              <w:rPr>
                <w:rFonts w:hint="eastAsia" w:ascii="Times New Roman" w:hAnsi="Times New Roman" w:cs="Times New Roman"/>
                <w:szCs w:val="21"/>
              </w:rPr>
              <w:t>区</w:t>
            </w:r>
            <w:r>
              <w:rPr>
                <w:rFonts w:ascii="Times New Roman" w:hAnsi="Times New Roman" w:cs="Times New Roman"/>
                <w:szCs w:val="21"/>
              </w:rPr>
              <w:t>内有集中污水处理设施。</w:t>
            </w:r>
          </w:p>
          <w:p>
            <w:pPr>
              <w:jc w:val="left"/>
              <w:rPr>
                <w:rFonts w:ascii="Times New Roman" w:hAnsi="Times New Roman" w:cs="Times New Roman"/>
                <w:szCs w:val="21"/>
              </w:rPr>
            </w:pPr>
            <w:r>
              <w:rPr>
                <w:rFonts w:ascii="Times New Roman" w:hAnsi="Times New Roman" w:cs="Times New Roman"/>
                <w:szCs w:val="21"/>
              </w:rPr>
              <w:t>4、供热现状：园区未实现集中供热。</w:t>
            </w:r>
          </w:p>
        </w:tc>
        <w:tc>
          <w:tcPr>
            <w:tcW w:w="1134" w:type="dxa"/>
            <w:shd w:val="clear" w:color="auto" w:fill="auto"/>
            <w:vAlign w:val="center"/>
          </w:tcPr>
          <w:p>
            <w:pPr>
              <w:jc w:val="center"/>
              <w:rPr>
                <w:rFonts w:ascii="Times New Roman" w:hAnsi="Times New Roman" w:cs="Times New Roman"/>
                <w:szCs w:val="21"/>
              </w:rPr>
            </w:pPr>
            <w:r>
              <w:rPr>
                <w:rFonts w:ascii="Times New Roman" w:hAnsi="Times New Roman" w:cs="Times New Roman"/>
                <w:szCs w:val="21"/>
              </w:rPr>
              <w:t>空间布局约束</w:t>
            </w:r>
          </w:p>
        </w:tc>
        <w:tc>
          <w:tcPr>
            <w:tcW w:w="7937" w:type="dxa"/>
            <w:shd w:val="clear" w:color="auto" w:fill="auto"/>
            <w:vAlign w:val="center"/>
          </w:tcPr>
          <w:p>
            <w:pPr>
              <w:jc w:val="left"/>
              <w:rPr>
                <w:rFonts w:ascii="Times New Roman" w:hAnsi="Times New Roman" w:cs="Times New Roman"/>
                <w:szCs w:val="21"/>
              </w:rPr>
            </w:pPr>
            <w:r>
              <w:rPr>
                <w:rFonts w:ascii="Times New Roman" w:hAnsi="Times New Roman" w:cs="Times New Roman"/>
                <w:szCs w:val="21"/>
              </w:rPr>
              <w:t>1、执行山西省、重点区域（汾渭平原）、重点流域（汾河）、吕梁市的空间布局准入要求，入园企业需符合园区产业定位。</w:t>
            </w:r>
          </w:p>
          <w:p>
            <w:pPr>
              <w:jc w:val="left"/>
              <w:rPr>
                <w:rFonts w:ascii="Times New Roman" w:hAnsi="Times New Roman" w:cs="Times New Roman"/>
                <w:szCs w:val="21"/>
              </w:rPr>
            </w:pPr>
            <w:r>
              <w:rPr>
                <w:rFonts w:ascii="Times New Roman" w:hAnsi="Times New Roman" w:cs="Times New Roman"/>
                <w:szCs w:val="21"/>
              </w:rPr>
              <w:t>2、淘汰不符合安全防护距离要求、能耗高、污染重和安全生产没有保障的危险化学物质（化工品）企业，逐步淘汰不符合产业发展规划布局的危险化学物质生产企业。</w:t>
            </w:r>
          </w:p>
          <w:p>
            <w:pPr>
              <w:jc w:val="left"/>
              <w:rPr>
                <w:rFonts w:ascii="Times New Roman" w:hAnsi="Times New Roman" w:cs="Times New Roman"/>
                <w:szCs w:val="21"/>
              </w:rPr>
            </w:pPr>
            <w:r>
              <w:rPr>
                <w:rFonts w:ascii="Times New Roman" w:hAnsi="Times New Roman" w:cs="Times New Roman"/>
                <w:szCs w:val="21"/>
              </w:rPr>
              <w:t>3、产业用地与居住用地之间应设立防护距离，保护</w:t>
            </w:r>
            <w:r>
              <w:rPr>
                <w:rFonts w:hint="eastAsia" w:ascii="Times New Roman" w:hAnsi="Times New Roman" w:cs="Times New Roman"/>
                <w:szCs w:val="21"/>
              </w:rPr>
              <w:t>人群</w:t>
            </w:r>
            <w:r>
              <w:rPr>
                <w:rFonts w:ascii="Times New Roman" w:hAnsi="Times New Roman" w:cs="Times New Roman"/>
                <w:szCs w:val="21"/>
              </w:rPr>
              <w:t>健康。</w:t>
            </w:r>
          </w:p>
        </w:tc>
        <w:tc>
          <w:tcPr>
            <w:tcW w:w="2835" w:type="dxa"/>
            <w:vMerge w:val="restart"/>
            <w:shd w:val="clear" w:color="auto" w:fill="auto"/>
            <w:vAlign w:val="center"/>
          </w:tcPr>
          <w:p>
            <w:pPr>
              <w:jc w:val="left"/>
              <w:rPr>
                <w:rFonts w:ascii="Times New Roman" w:hAnsi="Times New Roman" w:cs="Times New Roman"/>
                <w:szCs w:val="21"/>
              </w:rPr>
            </w:pPr>
            <w:r>
              <w:rPr>
                <w:rFonts w:ascii="Times New Roman" w:hAnsi="Times New Roman" w:eastAsia="宋体" w:cs="Times New Roman"/>
                <w:szCs w:val="21"/>
              </w:rPr>
              <w:t>《吕梁市水污染防治条例》（2020年1月1日）、《关于落实大气污染防治行动计划严格环境影响评价准入的通知》（环办﹝2014﹞30号）、《关于在全省范围执行大气污染物特别排放限值的公告》（山西省环境保护厅 山西省质量技术监督局公告2018年第1号）</w:t>
            </w:r>
            <w:r>
              <w:rPr>
                <w:rFonts w:hint="eastAsia" w:ascii="Times New Roman" w:hAnsi="Times New Roman" w:eastAsia="宋体" w:cs="Times New Roman"/>
                <w:szCs w:val="21"/>
              </w:rPr>
              <w:t>、《中华人民共和国固体废物污染环境防治法》（2020年9月1日）、《危险废物贮存污染控制标准》（GB18597-2001）（2013年6月8日修订）、《工矿用地土壤环境管理办法（试行）》（2018年8月1日）、</w:t>
            </w:r>
            <w:r>
              <w:rPr>
                <w:rFonts w:ascii="Times New Roman" w:hAnsi="Times New Roman" w:cs="Times New Roman"/>
                <w:szCs w:val="21"/>
              </w:rPr>
              <w:t>《山西交城经济开发区扩区可行性研究报告》。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67" w:type="dxa"/>
            <w:vMerge w:val="continue"/>
            <w:shd w:val="clear" w:color="auto" w:fill="auto"/>
            <w:vAlign w:val="center"/>
          </w:tcPr>
          <w:p>
            <w:pPr>
              <w:jc w:val="center"/>
              <w:rPr>
                <w:rFonts w:ascii="Times New Roman" w:hAnsi="Times New Roman" w:cs="Times New Roman"/>
                <w:szCs w:val="21"/>
              </w:rPr>
            </w:pPr>
          </w:p>
        </w:tc>
        <w:tc>
          <w:tcPr>
            <w:tcW w:w="850" w:type="dxa"/>
            <w:vMerge w:val="continue"/>
            <w:shd w:val="clear" w:color="auto" w:fill="auto"/>
            <w:vAlign w:val="center"/>
          </w:tcPr>
          <w:p>
            <w:pPr>
              <w:jc w:val="center"/>
              <w:rPr>
                <w:rFonts w:ascii="Times New Roman" w:hAnsi="Times New Roman" w:cs="Times New Roman"/>
                <w:szCs w:val="21"/>
              </w:rPr>
            </w:pPr>
          </w:p>
        </w:tc>
        <w:tc>
          <w:tcPr>
            <w:tcW w:w="454" w:type="dxa"/>
            <w:vMerge w:val="continue"/>
            <w:shd w:val="clear" w:color="auto" w:fill="auto"/>
            <w:vAlign w:val="center"/>
          </w:tcPr>
          <w:p>
            <w:pPr>
              <w:jc w:val="center"/>
              <w:rPr>
                <w:rFonts w:ascii="Times New Roman" w:hAnsi="Times New Roman" w:cs="Times New Roman"/>
                <w:szCs w:val="21"/>
              </w:rPr>
            </w:pPr>
          </w:p>
        </w:tc>
        <w:tc>
          <w:tcPr>
            <w:tcW w:w="454" w:type="dxa"/>
            <w:vMerge w:val="continue"/>
            <w:shd w:val="clear" w:color="auto" w:fill="auto"/>
            <w:vAlign w:val="center"/>
          </w:tcPr>
          <w:p>
            <w:pPr>
              <w:jc w:val="center"/>
              <w:rPr>
                <w:rFonts w:ascii="Times New Roman" w:hAnsi="Times New Roman" w:cs="Times New Roman"/>
                <w:szCs w:val="21"/>
              </w:rPr>
            </w:pPr>
          </w:p>
        </w:tc>
        <w:tc>
          <w:tcPr>
            <w:tcW w:w="454" w:type="dxa"/>
            <w:vMerge w:val="continue"/>
            <w:shd w:val="clear" w:color="auto" w:fill="auto"/>
            <w:vAlign w:val="center"/>
          </w:tcPr>
          <w:p>
            <w:pPr>
              <w:jc w:val="center"/>
              <w:rPr>
                <w:rFonts w:ascii="Times New Roman" w:hAnsi="Times New Roman" w:cs="Times New Roman"/>
                <w:szCs w:val="21"/>
              </w:rPr>
            </w:pPr>
          </w:p>
        </w:tc>
        <w:tc>
          <w:tcPr>
            <w:tcW w:w="850" w:type="dxa"/>
            <w:vMerge w:val="continue"/>
            <w:shd w:val="clear" w:color="auto" w:fill="auto"/>
            <w:vAlign w:val="center"/>
          </w:tcPr>
          <w:p>
            <w:pPr>
              <w:jc w:val="center"/>
              <w:rPr>
                <w:rFonts w:ascii="Times New Roman" w:hAnsi="Times New Roman" w:cs="Times New Roman"/>
                <w:szCs w:val="21"/>
              </w:rPr>
            </w:pPr>
          </w:p>
        </w:tc>
        <w:tc>
          <w:tcPr>
            <w:tcW w:w="850" w:type="dxa"/>
            <w:vMerge w:val="continue"/>
            <w:shd w:val="clear" w:color="auto" w:fill="auto"/>
            <w:vAlign w:val="center"/>
          </w:tcPr>
          <w:p>
            <w:pPr>
              <w:jc w:val="center"/>
              <w:rPr>
                <w:rFonts w:ascii="Times New Roman" w:hAnsi="Times New Roman" w:cs="Times New Roman"/>
                <w:szCs w:val="21"/>
              </w:rPr>
            </w:pPr>
          </w:p>
        </w:tc>
        <w:tc>
          <w:tcPr>
            <w:tcW w:w="850" w:type="dxa"/>
            <w:vMerge w:val="continue"/>
            <w:shd w:val="clear" w:color="auto" w:fill="auto"/>
            <w:vAlign w:val="center"/>
          </w:tcPr>
          <w:p>
            <w:pPr>
              <w:jc w:val="center"/>
              <w:rPr>
                <w:rFonts w:ascii="Times New Roman" w:hAnsi="Times New Roman" w:cs="Times New Roman"/>
                <w:szCs w:val="21"/>
              </w:rPr>
            </w:pPr>
          </w:p>
        </w:tc>
        <w:tc>
          <w:tcPr>
            <w:tcW w:w="907" w:type="dxa"/>
            <w:vMerge w:val="continue"/>
            <w:shd w:val="clear" w:color="auto" w:fill="auto"/>
            <w:vAlign w:val="center"/>
          </w:tcPr>
          <w:p>
            <w:pPr>
              <w:jc w:val="center"/>
              <w:rPr>
                <w:rFonts w:ascii="Times New Roman" w:hAnsi="Times New Roman" w:cs="Times New Roman"/>
                <w:szCs w:val="21"/>
              </w:rPr>
            </w:pPr>
          </w:p>
        </w:tc>
        <w:tc>
          <w:tcPr>
            <w:tcW w:w="2835" w:type="dxa"/>
            <w:vMerge w:val="continue"/>
            <w:shd w:val="clear" w:color="auto" w:fill="auto"/>
            <w:vAlign w:val="center"/>
          </w:tcPr>
          <w:p>
            <w:pPr>
              <w:jc w:val="center"/>
              <w:rPr>
                <w:rFonts w:ascii="Times New Roman" w:hAnsi="Times New Roman" w:cs="Times New Roman"/>
                <w:szCs w:val="21"/>
              </w:rPr>
            </w:pPr>
          </w:p>
        </w:tc>
        <w:tc>
          <w:tcPr>
            <w:tcW w:w="1134" w:type="dxa"/>
            <w:shd w:val="clear" w:color="auto" w:fill="auto"/>
            <w:vAlign w:val="center"/>
          </w:tcPr>
          <w:p>
            <w:pPr>
              <w:jc w:val="center"/>
              <w:rPr>
                <w:rFonts w:ascii="Times New Roman" w:hAnsi="Times New Roman" w:cs="Times New Roman"/>
                <w:szCs w:val="21"/>
              </w:rPr>
            </w:pPr>
            <w:r>
              <w:rPr>
                <w:rFonts w:ascii="Times New Roman" w:hAnsi="Times New Roman" w:cs="Times New Roman"/>
                <w:szCs w:val="21"/>
              </w:rPr>
              <w:t>污染物排放管控</w:t>
            </w:r>
          </w:p>
        </w:tc>
        <w:tc>
          <w:tcPr>
            <w:tcW w:w="7937" w:type="dxa"/>
            <w:shd w:val="clear" w:color="auto" w:fill="auto"/>
            <w:vAlign w:val="center"/>
          </w:tcPr>
          <w:p>
            <w:pPr>
              <w:jc w:val="left"/>
              <w:rPr>
                <w:rFonts w:ascii="Times New Roman" w:hAnsi="Times New Roman" w:cs="Times New Roman"/>
                <w:szCs w:val="21"/>
              </w:rPr>
            </w:pPr>
            <w:r>
              <w:rPr>
                <w:rFonts w:ascii="Times New Roman" w:hAnsi="Times New Roman" w:cs="Times New Roman"/>
                <w:szCs w:val="21"/>
              </w:rPr>
              <w:t>1、执行山西省、重点区域（汾渭平原）、重点流域（汾河）、吕梁市的污染物排放管控要求。</w:t>
            </w:r>
          </w:p>
          <w:p>
            <w:pPr>
              <w:jc w:val="left"/>
              <w:rPr>
                <w:rFonts w:ascii="Times New Roman" w:hAnsi="Times New Roman" w:eastAsia="宋体" w:cs="Times New Roman"/>
                <w:szCs w:val="21"/>
              </w:rPr>
            </w:pPr>
            <w:r>
              <w:rPr>
                <w:rFonts w:ascii="Times New Roman" w:hAnsi="Times New Roman" w:eastAsia="宋体" w:cs="Times New Roman"/>
                <w:szCs w:val="21"/>
              </w:rPr>
              <w:t>2、</w:t>
            </w:r>
            <w:r>
              <w:rPr>
                <w:rFonts w:hint="eastAsia" w:ascii="Times New Roman" w:hAnsi="Times New Roman" w:eastAsia="宋体" w:cs="Times New Roman"/>
                <w:szCs w:val="21"/>
              </w:rPr>
              <w:t>园区</w:t>
            </w:r>
            <w:r>
              <w:rPr>
                <w:rFonts w:ascii="Times New Roman" w:hAnsi="Times New Roman" w:eastAsia="宋体" w:cs="Times New Roman"/>
                <w:szCs w:val="21"/>
              </w:rPr>
              <w:t>外排废水达到水污染物综合排放地方标准。</w:t>
            </w:r>
          </w:p>
          <w:p>
            <w:pPr>
              <w:jc w:val="left"/>
              <w:rPr>
                <w:rFonts w:ascii="Times New Roman" w:hAnsi="Times New Roman" w:eastAsia="宋体" w:cs="Times New Roman"/>
                <w:szCs w:val="21"/>
              </w:rPr>
            </w:pPr>
            <w:r>
              <w:rPr>
                <w:rFonts w:ascii="Times New Roman" w:hAnsi="Times New Roman" w:eastAsia="宋体" w:cs="Times New Roman"/>
                <w:szCs w:val="21"/>
              </w:rPr>
              <w:t>3、</w:t>
            </w:r>
            <w:r>
              <w:rPr>
                <w:rFonts w:ascii="Times New Roman" w:hAnsi="Times New Roman" w:cs="Times New Roman"/>
                <w:szCs w:val="21"/>
              </w:rPr>
              <w:t>排放二氧化硫、氮氧化物、烟粉尘和挥发性有机污染物的项目，必须落实相关污染物总量减排方案，上一年度环境空气质量相关污染物年平均浓度不达标的，应进行倍量削减替代。</w:t>
            </w:r>
          </w:p>
          <w:p>
            <w:pPr>
              <w:jc w:val="left"/>
              <w:rPr>
                <w:rFonts w:ascii="Times New Roman" w:hAnsi="Times New Roman" w:cs="Times New Roman"/>
                <w:szCs w:val="21"/>
              </w:rPr>
            </w:pPr>
            <w:r>
              <w:rPr>
                <w:rFonts w:ascii="Times New Roman" w:hAnsi="Times New Roman" w:eastAsia="宋体" w:cs="Times New Roman"/>
                <w:szCs w:val="21"/>
              </w:rPr>
              <w:t>4、</w:t>
            </w:r>
            <w:r>
              <w:rPr>
                <w:rFonts w:hint="eastAsia" w:ascii="Times New Roman" w:hAnsi="Times New Roman" w:cs="Times New Roman"/>
                <w:szCs w:val="21"/>
              </w:rPr>
              <w:t>大气污染物</w:t>
            </w:r>
            <w:r>
              <w:rPr>
                <w:rFonts w:ascii="Times New Roman" w:hAnsi="Times New Roman" w:cs="Times New Roman"/>
                <w:szCs w:val="21"/>
              </w:rPr>
              <w:t>排放全面执行大气污染物特别排放限值。</w:t>
            </w:r>
            <w:r>
              <w:rPr>
                <w:rFonts w:hint="eastAsia" w:ascii="Times New Roman" w:hAnsi="Times New Roman" w:cs="Times New Roman"/>
                <w:szCs w:val="21"/>
              </w:rPr>
              <w:t>有更严格地方大气污染物排放标准或控制要求的，从严执行。</w:t>
            </w:r>
          </w:p>
          <w:p>
            <w:pPr>
              <w:jc w:val="left"/>
              <w:rPr>
                <w:rFonts w:ascii="Times New Roman" w:hAnsi="Times New Roman" w:eastAsia="宋体" w:cs="Times New Roman"/>
                <w:szCs w:val="21"/>
              </w:rPr>
            </w:pPr>
            <w:r>
              <w:rPr>
                <w:rFonts w:ascii="Times New Roman" w:hAnsi="Times New Roman" w:cs="Times New Roman"/>
                <w:szCs w:val="21"/>
              </w:rPr>
              <w:t>5、工业园区取消自备燃煤锅炉，实现集中供热。</w:t>
            </w:r>
          </w:p>
        </w:tc>
        <w:tc>
          <w:tcPr>
            <w:tcW w:w="2835" w:type="dxa"/>
            <w:vMerge w:val="continue"/>
            <w:shd w:val="clear" w:color="auto" w:fill="auto"/>
            <w:vAlign w:val="center"/>
          </w:tcPr>
          <w:p>
            <w:pPr>
              <w:jc w:val="left"/>
              <w:rPr>
                <w:rFonts w:ascii="Times New Roman" w:hAnsi="Times New Roman"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67" w:type="dxa"/>
            <w:vMerge w:val="continue"/>
            <w:shd w:val="clear" w:color="auto" w:fill="auto"/>
            <w:vAlign w:val="center"/>
          </w:tcPr>
          <w:p>
            <w:pPr>
              <w:jc w:val="center"/>
              <w:rPr>
                <w:rFonts w:ascii="Times New Roman" w:hAnsi="Times New Roman" w:cs="Times New Roman"/>
                <w:szCs w:val="21"/>
              </w:rPr>
            </w:pPr>
          </w:p>
        </w:tc>
        <w:tc>
          <w:tcPr>
            <w:tcW w:w="850" w:type="dxa"/>
            <w:vMerge w:val="continue"/>
            <w:shd w:val="clear" w:color="auto" w:fill="auto"/>
            <w:vAlign w:val="center"/>
          </w:tcPr>
          <w:p>
            <w:pPr>
              <w:jc w:val="center"/>
              <w:rPr>
                <w:rFonts w:ascii="Times New Roman" w:hAnsi="Times New Roman" w:cs="Times New Roman"/>
                <w:szCs w:val="21"/>
              </w:rPr>
            </w:pPr>
          </w:p>
        </w:tc>
        <w:tc>
          <w:tcPr>
            <w:tcW w:w="454" w:type="dxa"/>
            <w:vMerge w:val="continue"/>
            <w:shd w:val="clear" w:color="auto" w:fill="auto"/>
            <w:vAlign w:val="center"/>
          </w:tcPr>
          <w:p>
            <w:pPr>
              <w:jc w:val="center"/>
              <w:rPr>
                <w:rFonts w:ascii="Times New Roman" w:hAnsi="Times New Roman" w:cs="Times New Roman"/>
                <w:szCs w:val="21"/>
              </w:rPr>
            </w:pPr>
          </w:p>
        </w:tc>
        <w:tc>
          <w:tcPr>
            <w:tcW w:w="454" w:type="dxa"/>
            <w:vMerge w:val="continue"/>
            <w:shd w:val="clear" w:color="auto" w:fill="auto"/>
            <w:vAlign w:val="center"/>
          </w:tcPr>
          <w:p>
            <w:pPr>
              <w:jc w:val="center"/>
              <w:rPr>
                <w:rFonts w:ascii="Times New Roman" w:hAnsi="Times New Roman" w:cs="Times New Roman"/>
                <w:szCs w:val="21"/>
              </w:rPr>
            </w:pPr>
          </w:p>
        </w:tc>
        <w:tc>
          <w:tcPr>
            <w:tcW w:w="454" w:type="dxa"/>
            <w:vMerge w:val="continue"/>
            <w:shd w:val="clear" w:color="auto" w:fill="auto"/>
            <w:vAlign w:val="center"/>
          </w:tcPr>
          <w:p>
            <w:pPr>
              <w:jc w:val="center"/>
              <w:rPr>
                <w:rFonts w:ascii="Times New Roman" w:hAnsi="Times New Roman" w:cs="Times New Roman"/>
                <w:szCs w:val="21"/>
              </w:rPr>
            </w:pPr>
          </w:p>
        </w:tc>
        <w:tc>
          <w:tcPr>
            <w:tcW w:w="850" w:type="dxa"/>
            <w:vMerge w:val="continue"/>
            <w:shd w:val="clear" w:color="auto" w:fill="auto"/>
            <w:vAlign w:val="center"/>
          </w:tcPr>
          <w:p>
            <w:pPr>
              <w:jc w:val="center"/>
              <w:rPr>
                <w:rFonts w:ascii="Times New Roman" w:hAnsi="Times New Roman" w:cs="Times New Roman"/>
                <w:szCs w:val="21"/>
              </w:rPr>
            </w:pPr>
          </w:p>
        </w:tc>
        <w:tc>
          <w:tcPr>
            <w:tcW w:w="850" w:type="dxa"/>
            <w:vMerge w:val="continue"/>
            <w:shd w:val="clear" w:color="auto" w:fill="auto"/>
            <w:vAlign w:val="center"/>
          </w:tcPr>
          <w:p>
            <w:pPr>
              <w:jc w:val="center"/>
              <w:rPr>
                <w:rFonts w:ascii="Times New Roman" w:hAnsi="Times New Roman" w:cs="Times New Roman"/>
                <w:szCs w:val="21"/>
              </w:rPr>
            </w:pPr>
          </w:p>
        </w:tc>
        <w:tc>
          <w:tcPr>
            <w:tcW w:w="850" w:type="dxa"/>
            <w:vMerge w:val="continue"/>
            <w:shd w:val="clear" w:color="auto" w:fill="auto"/>
            <w:vAlign w:val="center"/>
          </w:tcPr>
          <w:p>
            <w:pPr>
              <w:jc w:val="center"/>
              <w:rPr>
                <w:rFonts w:ascii="Times New Roman" w:hAnsi="Times New Roman" w:cs="Times New Roman"/>
                <w:szCs w:val="21"/>
              </w:rPr>
            </w:pPr>
          </w:p>
        </w:tc>
        <w:tc>
          <w:tcPr>
            <w:tcW w:w="907" w:type="dxa"/>
            <w:vMerge w:val="continue"/>
            <w:shd w:val="clear" w:color="auto" w:fill="auto"/>
            <w:vAlign w:val="center"/>
          </w:tcPr>
          <w:p>
            <w:pPr>
              <w:jc w:val="center"/>
              <w:rPr>
                <w:rFonts w:ascii="Times New Roman" w:hAnsi="Times New Roman" w:cs="Times New Roman"/>
                <w:szCs w:val="21"/>
              </w:rPr>
            </w:pPr>
          </w:p>
        </w:tc>
        <w:tc>
          <w:tcPr>
            <w:tcW w:w="2835" w:type="dxa"/>
            <w:vMerge w:val="continue"/>
            <w:shd w:val="clear" w:color="auto" w:fill="auto"/>
            <w:vAlign w:val="center"/>
          </w:tcPr>
          <w:p>
            <w:pPr>
              <w:jc w:val="center"/>
              <w:rPr>
                <w:rFonts w:ascii="Times New Roman" w:hAnsi="Times New Roman" w:cs="Times New Roman"/>
                <w:szCs w:val="21"/>
              </w:rPr>
            </w:pPr>
          </w:p>
        </w:tc>
        <w:tc>
          <w:tcPr>
            <w:tcW w:w="1134" w:type="dxa"/>
            <w:shd w:val="clear" w:color="auto" w:fill="auto"/>
            <w:vAlign w:val="center"/>
          </w:tcPr>
          <w:p>
            <w:pPr>
              <w:jc w:val="center"/>
              <w:rPr>
                <w:rFonts w:ascii="Times New Roman" w:hAnsi="Times New Roman" w:cs="Times New Roman"/>
                <w:szCs w:val="21"/>
              </w:rPr>
            </w:pPr>
            <w:r>
              <w:rPr>
                <w:rFonts w:ascii="Times New Roman" w:hAnsi="Times New Roman" w:cs="Times New Roman"/>
                <w:szCs w:val="21"/>
              </w:rPr>
              <w:t>环境风险防控</w:t>
            </w:r>
          </w:p>
        </w:tc>
        <w:tc>
          <w:tcPr>
            <w:tcW w:w="7937" w:type="dxa"/>
            <w:shd w:val="clear" w:color="auto" w:fill="auto"/>
            <w:vAlign w:val="center"/>
          </w:tcPr>
          <w:p>
            <w:pPr>
              <w:pStyle w:val="31"/>
              <w:ind w:firstLine="0" w:firstLineChars="0"/>
              <w:rPr>
                <w:rFonts w:ascii="Times New Roman" w:hAnsi="Times New Roman" w:cs="Times New Roman"/>
                <w:szCs w:val="21"/>
              </w:rPr>
            </w:pPr>
            <w:r>
              <w:rPr>
                <w:rFonts w:ascii="Times New Roman" w:hAnsi="Times New Roman" w:cs="Times New Roman"/>
                <w:szCs w:val="21"/>
              </w:rPr>
              <w:t>1、执行山西省、重点区域（汾渭平原）、重点流域（汾河）、吕梁市的环境风险防控控要求。</w:t>
            </w:r>
          </w:p>
          <w:p>
            <w:pPr>
              <w:rPr>
                <w:rFonts w:ascii="Times New Roman" w:hAnsi="Times New Roman" w:cs="Times New Roman"/>
                <w:kern w:val="0"/>
                <w:szCs w:val="21"/>
              </w:rPr>
            </w:pPr>
            <w:r>
              <w:rPr>
                <w:rFonts w:hint="eastAsia" w:ascii="Times New Roman" w:hAnsi="Times New Roman" w:cs="Times New Roman"/>
                <w:kern w:val="0"/>
                <w:szCs w:val="21"/>
              </w:rPr>
              <w:t>2</w:t>
            </w:r>
            <w:r>
              <w:rPr>
                <w:rFonts w:ascii="Times New Roman" w:hAnsi="Times New Roman" w:cs="Times New Roman"/>
                <w:kern w:val="0"/>
                <w:szCs w:val="21"/>
              </w:rPr>
              <w:t>、新、改、扩建项目用地应当符合国家或者地方有关建设用地土壤污染风险管控标准。</w:t>
            </w:r>
          </w:p>
          <w:p>
            <w:pPr>
              <w:pStyle w:val="31"/>
              <w:ind w:firstLine="0" w:firstLineChars="0"/>
              <w:rPr>
                <w:rFonts w:ascii="Times New Roman" w:hAnsi="Times New Roman" w:cs="Times New Roman"/>
                <w:szCs w:val="21"/>
              </w:rPr>
            </w:pPr>
            <w:r>
              <w:rPr>
                <w:rFonts w:hint="eastAsia" w:ascii="Times New Roman" w:hAnsi="Times New Roman" w:cs="Times New Roman"/>
                <w:kern w:val="0"/>
                <w:szCs w:val="21"/>
              </w:rPr>
              <w:t>3</w:t>
            </w:r>
            <w:r>
              <w:rPr>
                <w:rFonts w:ascii="Times New Roman" w:hAnsi="Times New Roman" w:cs="Times New Roman"/>
                <w:kern w:val="0"/>
                <w:szCs w:val="21"/>
              </w:rPr>
              <w:t>、入园企业所有产生、收集、贮存、运输、利用、处置危险废物的单位，应当制定意外事故的防范措施（如事故池等）和应急预案。危险废物送有资质的单位进行处理，如需设置危险废物暂存场，暂存场严格执行《危险废物贮存污染控制标准》（GB18597-2001）中的有关规定。危险废物安全处置率达到100%。</w:t>
            </w:r>
          </w:p>
        </w:tc>
        <w:tc>
          <w:tcPr>
            <w:tcW w:w="2835" w:type="dxa"/>
            <w:vMerge w:val="continue"/>
            <w:shd w:val="clear" w:color="auto" w:fill="auto"/>
            <w:vAlign w:val="center"/>
          </w:tcPr>
          <w:p>
            <w:pPr>
              <w:jc w:val="left"/>
              <w:rPr>
                <w:rFonts w:ascii="Times New Roman" w:hAnsi="Times New Roman"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67" w:type="dxa"/>
            <w:vMerge w:val="continue"/>
            <w:shd w:val="clear" w:color="auto" w:fill="auto"/>
            <w:vAlign w:val="center"/>
          </w:tcPr>
          <w:p>
            <w:pPr>
              <w:jc w:val="center"/>
              <w:rPr>
                <w:rFonts w:ascii="Times New Roman" w:hAnsi="Times New Roman" w:cs="Times New Roman"/>
                <w:szCs w:val="21"/>
              </w:rPr>
            </w:pPr>
          </w:p>
        </w:tc>
        <w:tc>
          <w:tcPr>
            <w:tcW w:w="850" w:type="dxa"/>
            <w:vMerge w:val="continue"/>
            <w:shd w:val="clear" w:color="auto" w:fill="auto"/>
            <w:vAlign w:val="center"/>
          </w:tcPr>
          <w:p>
            <w:pPr>
              <w:jc w:val="center"/>
              <w:rPr>
                <w:rFonts w:ascii="Times New Roman" w:hAnsi="Times New Roman" w:cs="Times New Roman"/>
                <w:szCs w:val="21"/>
              </w:rPr>
            </w:pPr>
          </w:p>
        </w:tc>
        <w:tc>
          <w:tcPr>
            <w:tcW w:w="454" w:type="dxa"/>
            <w:vMerge w:val="continue"/>
            <w:shd w:val="clear" w:color="auto" w:fill="auto"/>
            <w:vAlign w:val="center"/>
          </w:tcPr>
          <w:p>
            <w:pPr>
              <w:jc w:val="center"/>
              <w:rPr>
                <w:rFonts w:ascii="Times New Roman" w:hAnsi="Times New Roman" w:cs="Times New Roman"/>
                <w:szCs w:val="21"/>
              </w:rPr>
            </w:pPr>
          </w:p>
        </w:tc>
        <w:tc>
          <w:tcPr>
            <w:tcW w:w="454" w:type="dxa"/>
            <w:vMerge w:val="continue"/>
            <w:shd w:val="clear" w:color="auto" w:fill="auto"/>
            <w:vAlign w:val="center"/>
          </w:tcPr>
          <w:p>
            <w:pPr>
              <w:jc w:val="center"/>
              <w:rPr>
                <w:rFonts w:ascii="Times New Roman" w:hAnsi="Times New Roman" w:cs="Times New Roman"/>
                <w:szCs w:val="21"/>
              </w:rPr>
            </w:pPr>
          </w:p>
        </w:tc>
        <w:tc>
          <w:tcPr>
            <w:tcW w:w="454" w:type="dxa"/>
            <w:vMerge w:val="continue"/>
            <w:shd w:val="clear" w:color="auto" w:fill="auto"/>
            <w:vAlign w:val="center"/>
          </w:tcPr>
          <w:p>
            <w:pPr>
              <w:jc w:val="center"/>
              <w:rPr>
                <w:rFonts w:ascii="Times New Roman" w:hAnsi="Times New Roman" w:cs="Times New Roman"/>
                <w:szCs w:val="21"/>
              </w:rPr>
            </w:pPr>
          </w:p>
        </w:tc>
        <w:tc>
          <w:tcPr>
            <w:tcW w:w="850" w:type="dxa"/>
            <w:vMerge w:val="continue"/>
            <w:shd w:val="clear" w:color="auto" w:fill="auto"/>
            <w:vAlign w:val="center"/>
          </w:tcPr>
          <w:p>
            <w:pPr>
              <w:jc w:val="center"/>
              <w:rPr>
                <w:rFonts w:ascii="Times New Roman" w:hAnsi="Times New Roman" w:cs="Times New Roman"/>
                <w:szCs w:val="21"/>
              </w:rPr>
            </w:pPr>
          </w:p>
        </w:tc>
        <w:tc>
          <w:tcPr>
            <w:tcW w:w="850" w:type="dxa"/>
            <w:vMerge w:val="continue"/>
            <w:shd w:val="clear" w:color="auto" w:fill="auto"/>
            <w:vAlign w:val="center"/>
          </w:tcPr>
          <w:p>
            <w:pPr>
              <w:jc w:val="center"/>
              <w:rPr>
                <w:rFonts w:ascii="Times New Roman" w:hAnsi="Times New Roman" w:cs="Times New Roman"/>
                <w:szCs w:val="21"/>
              </w:rPr>
            </w:pPr>
          </w:p>
        </w:tc>
        <w:tc>
          <w:tcPr>
            <w:tcW w:w="850" w:type="dxa"/>
            <w:vMerge w:val="continue"/>
            <w:shd w:val="clear" w:color="auto" w:fill="auto"/>
            <w:vAlign w:val="center"/>
          </w:tcPr>
          <w:p>
            <w:pPr>
              <w:jc w:val="center"/>
              <w:rPr>
                <w:rFonts w:ascii="Times New Roman" w:hAnsi="Times New Roman" w:cs="Times New Roman"/>
                <w:szCs w:val="21"/>
              </w:rPr>
            </w:pPr>
          </w:p>
        </w:tc>
        <w:tc>
          <w:tcPr>
            <w:tcW w:w="907" w:type="dxa"/>
            <w:vMerge w:val="continue"/>
            <w:shd w:val="clear" w:color="auto" w:fill="auto"/>
            <w:vAlign w:val="center"/>
          </w:tcPr>
          <w:p>
            <w:pPr>
              <w:jc w:val="center"/>
              <w:rPr>
                <w:rFonts w:ascii="Times New Roman" w:hAnsi="Times New Roman" w:cs="Times New Roman"/>
                <w:szCs w:val="21"/>
              </w:rPr>
            </w:pPr>
          </w:p>
        </w:tc>
        <w:tc>
          <w:tcPr>
            <w:tcW w:w="2835" w:type="dxa"/>
            <w:vMerge w:val="continue"/>
            <w:shd w:val="clear" w:color="auto" w:fill="auto"/>
            <w:vAlign w:val="center"/>
          </w:tcPr>
          <w:p>
            <w:pPr>
              <w:jc w:val="center"/>
              <w:rPr>
                <w:rFonts w:ascii="Times New Roman" w:hAnsi="Times New Roman" w:cs="Times New Roman"/>
                <w:szCs w:val="21"/>
              </w:rPr>
            </w:pPr>
          </w:p>
        </w:tc>
        <w:tc>
          <w:tcPr>
            <w:tcW w:w="1134" w:type="dxa"/>
            <w:shd w:val="clear" w:color="auto" w:fill="auto"/>
            <w:vAlign w:val="center"/>
          </w:tcPr>
          <w:p>
            <w:pPr>
              <w:jc w:val="center"/>
              <w:rPr>
                <w:rFonts w:ascii="Times New Roman" w:hAnsi="Times New Roman" w:cs="Times New Roman"/>
                <w:szCs w:val="21"/>
              </w:rPr>
            </w:pPr>
            <w:r>
              <w:rPr>
                <w:rFonts w:ascii="Times New Roman" w:hAnsi="Times New Roman" w:cs="Times New Roman"/>
                <w:szCs w:val="21"/>
              </w:rPr>
              <w:t>资源利用效率要求</w:t>
            </w:r>
          </w:p>
        </w:tc>
        <w:tc>
          <w:tcPr>
            <w:tcW w:w="7937" w:type="dxa"/>
            <w:shd w:val="clear" w:color="auto" w:fill="auto"/>
            <w:vAlign w:val="center"/>
          </w:tcPr>
          <w:p>
            <w:pPr>
              <w:pStyle w:val="31"/>
              <w:ind w:firstLine="0" w:firstLineChars="0"/>
              <w:rPr>
                <w:rFonts w:ascii="Times New Roman" w:hAnsi="Times New Roman" w:cs="Times New Roman"/>
                <w:szCs w:val="21"/>
              </w:rPr>
            </w:pPr>
            <w:r>
              <w:rPr>
                <w:rFonts w:ascii="Times New Roman" w:hAnsi="Times New Roman" w:cs="Times New Roman"/>
                <w:szCs w:val="21"/>
              </w:rPr>
              <w:t>1、执行山西省、重点区域（汾渭平原）、重点流域（汾河）、吕梁市的资源利用效率控要求。</w:t>
            </w:r>
          </w:p>
          <w:p>
            <w:pPr>
              <w:jc w:val="left"/>
              <w:rPr>
                <w:rFonts w:ascii="Times New Roman" w:hAnsi="Times New Roman" w:cs="Times New Roman"/>
                <w:szCs w:val="21"/>
              </w:rPr>
            </w:pPr>
            <w:r>
              <w:rPr>
                <w:rFonts w:ascii="Times New Roman" w:hAnsi="Times New Roman" w:cs="Times New Roman"/>
                <w:szCs w:val="21"/>
              </w:rPr>
              <w:t>2、对新建、扩建、改建建设项目，应当在可行性研究阶段编制用水节水评估报告，制定节约用水措施方案；其他建设项目的可行性研究报告应当包括用水节水评估的内容。</w:t>
            </w:r>
          </w:p>
          <w:p>
            <w:pPr>
              <w:jc w:val="left"/>
              <w:rPr>
                <w:rFonts w:ascii="Times New Roman" w:hAnsi="Times New Roman" w:cs="Times New Roman"/>
                <w:szCs w:val="21"/>
              </w:rPr>
            </w:pPr>
            <w:r>
              <w:rPr>
                <w:rFonts w:ascii="Times New Roman" w:hAnsi="Times New Roman" w:cs="Times New Roman"/>
                <w:szCs w:val="21"/>
              </w:rPr>
              <w:t>3、对新建、扩建、改建项目，应当配套建设节水设施，节水设施应与主体工程同时设计、同时施工、同时投入使用；对已建成的建设项目，应当逐步建设和改造节约用水设施。</w:t>
            </w:r>
          </w:p>
        </w:tc>
        <w:tc>
          <w:tcPr>
            <w:tcW w:w="2835" w:type="dxa"/>
            <w:vMerge w:val="continue"/>
            <w:shd w:val="clear" w:color="auto" w:fill="auto"/>
            <w:vAlign w:val="center"/>
          </w:tcPr>
          <w:p>
            <w:pPr>
              <w:jc w:val="left"/>
              <w:rPr>
                <w:rFonts w:ascii="Times New Roman" w:hAnsi="Times New Roman" w:cs="Times New Roman"/>
                <w:szCs w:val="21"/>
              </w:rPr>
            </w:pPr>
          </w:p>
        </w:tc>
      </w:tr>
    </w:tbl>
    <w:p>
      <w:pPr>
        <w:pStyle w:val="2"/>
        <w:jc w:val="center"/>
        <w:rPr>
          <w:rFonts w:cs="Times New Roman"/>
          <w:szCs w:val="21"/>
        </w:rPr>
      </w:pPr>
      <w:r>
        <w:rPr>
          <w:rFonts w:cs="Times New Roman"/>
          <w:szCs w:val="21"/>
        </w:rPr>
        <w:br w:type="page"/>
      </w:r>
      <w:bookmarkStart w:id="8" w:name="_Toc62548271"/>
      <w:bookmarkStart w:id="9" w:name="_Toc74058714"/>
      <w:bookmarkStart w:id="10" w:name="_Toc62548273"/>
      <w:bookmarkStart w:id="11" w:name="_Toc62548277"/>
      <w:bookmarkStart w:id="12" w:name="_Toc62548281"/>
      <w:r>
        <w:rPr>
          <w:rFonts w:cs="Times New Roman"/>
          <w:szCs w:val="21"/>
        </w:rPr>
        <w:t>兴县经济技术开发区生态环境准入清单</w:t>
      </w:r>
      <w:bookmarkEnd w:id="8"/>
      <w:bookmarkEnd w:id="9"/>
    </w:p>
    <w:tbl>
      <w:tblPr>
        <w:tblStyle w:val="22"/>
        <w:tblW w:w="20977"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567"/>
        <w:gridCol w:w="850"/>
        <w:gridCol w:w="454"/>
        <w:gridCol w:w="454"/>
        <w:gridCol w:w="454"/>
        <w:gridCol w:w="850"/>
        <w:gridCol w:w="850"/>
        <w:gridCol w:w="850"/>
        <w:gridCol w:w="907"/>
        <w:gridCol w:w="2835"/>
        <w:gridCol w:w="1134"/>
        <w:gridCol w:w="7937"/>
        <w:gridCol w:w="2835"/>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567" w:type="dxa"/>
            <w:vMerge w:val="restart"/>
            <w:vAlign w:val="center"/>
          </w:tcPr>
          <w:p>
            <w:pPr>
              <w:jc w:val="center"/>
              <w:rPr>
                <w:rFonts w:ascii="Times New Roman" w:hAnsi="Times New Roman" w:cs="Times New Roman"/>
                <w:b/>
                <w:kern w:val="0"/>
                <w:szCs w:val="21"/>
              </w:rPr>
            </w:pPr>
            <w:r>
              <w:rPr>
                <w:rFonts w:ascii="Times New Roman" w:hAnsi="Times New Roman" w:cs="Times New Roman"/>
                <w:b/>
                <w:kern w:val="0"/>
                <w:szCs w:val="21"/>
              </w:rPr>
              <w:t>序号</w:t>
            </w:r>
          </w:p>
        </w:tc>
        <w:tc>
          <w:tcPr>
            <w:tcW w:w="850" w:type="dxa"/>
            <w:vMerge w:val="restart"/>
            <w:vAlign w:val="center"/>
          </w:tcPr>
          <w:p>
            <w:pPr>
              <w:jc w:val="center"/>
              <w:rPr>
                <w:rFonts w:ascii="Times New Roman" w:hAnsi="Times New Roman" w:cs="Times New Roman"/>
                <w:b/>
                <w:kern w:val="0"/>
                <w:szCs w:val="21"/>
              </w:rPr>
            </w:pPr>
            <w:r>
              <w:rPr>
                <w:rFonts w:ascii="Times New Roman" w:hAnsi="Times New Roman" w:cs="Times New Roman"/>
                <w:b/>
                <w:kern w:val="0"/>
                <w:szCs w:val="21"/>
              </w:rPr>
              <w:t>环境管控单元编码</w:t>
            </w:r>
          </w:p>
        </w:tc>
        <w:tc>
          <w:tcPr>
            <w:tcW w:w="1362" w:type="dxa"/>
            <w:gridSpan w:val="3"/>
            <w:vAlign w:val="center"/>
          </w:tcPr>
          <w:p>
            <w:pPr>
              <w:jc w:val="center"/>
              <w:rPr>
                <w:rFonts w:ascii="Times New Roman" w:hAnsi="Times New Roman" w:cs="Times New Roman"/>
                <w:b/>
                <w:kern w:val="0"/>
                <w:szCs w:val="21"/>
              </w:rPr>
            </w:pPr>
            <w:r>
              <w:rPr>
                <w:rFonts w:ascii="Times New Roman" w:hAnsi="Times New Roman" w:cs="Times New Roman"/>
                <w:b/>
                <w:kern w:val="0"/>
                <w:szCs w:val="21"/>
              </w:rPr>
              <w:t>行政区</w:t>
            </w:r>
          </w:p>
        </w:tc>
        <w:tc>
          <w:tcPr>
            <w:tcW w:w="850" w:type="dxa"/>
            <w:vMerge w:val="restart"/>
            <w:vAlign w:val="center"/>
          </w:tcPr>
          <w:p>
            <w:pPr>
              <w:jc w:val="center"/>
              <w:rPr>
                <w:rFonts w:ascii="Times New Roman" w:hAnsi="Times New Roman" w:cs="Times New Roman"/>
                <w:b/>
                <w:kern w:val="0"/>
                <w:szCs w:val="21"/>
              </w:rPr>
            </w:pPr>
            <w:r>
              <w:rPr>
                <w:rFonts w:ascii="Times New Roman" w:hAnsi="Times New Roman" w:cs="Times New Roman"/>
                <w:b/>
                <w:kern w:val="0"/>
                <w:szCs w:val="21"/>
              </w:rPr>
              <w:t>环境管控单元名称</w:t>
            </w:r>
          </w:p>
        </w:tc>
        <w:tc>
          <w:tcPr>
            <w:tcW w:w="850" w:type="dxa"/>
            <w:vMerge w:val="restart"/>
            <w:vAlign w:val="center"/>
          </w:tcPr>
          <w:p>
            <w:pPr>
              <w:jc w:val="center"/>
              <w:rPr>
                <w:rFonts w:ascii="Times New Roman" w:hAnsi="Times New Roman" w:cs="Times New Roman"/>
                <w:b/>
                <w:kern w:val="0"/>
                <w:szCs w:val="21"/>
              </w:rPr>
            </w:pPr>
            <w:r>
              <w:rPr>
                <w:rFonts w:ascii="Times New Roman" w:hAnsi="Times New Roman" w:cs="Times New Roman"/>
                <w:b/>
                <w:kern w:val="0"/>
                <w:szCs w:val="21"/>
              </w:rPr>
              <w:t>环境管控单元分类</w:t>
            </w:r>
          </w:p>
        </w:tc>
        <w:tc>
          <w:tcPr>
            <w:tcW w:w="850" w:type="dxa"/>
            <w:vMerge w:val="restart"/>
            <w:vAlign w:val="center"/>
          </w:tcPr>
          <w:p>
            <w:pPr>
              <w:jc w:val="center"/>
              <w:rPr>
                <w:rFonts w:ascii="Times New Roman" w:hAnsi="Times New Roman" w:cs="Times New Roman"/>
                <w:b/>
                <w:kern w:val="0"/>
                <w:szCs w:val="21"/>
              </w:rPr>
            </w:pPr>
            <w:r>
              <w:rPr>
                <w:rFonts w:ascii="Times New Roman" w:hAnsi="Times New Roman" w:cs="Times New Roman"/>
                <w:b/>
                <w:kern w:val="0"/>
                <w:szCs w:val="21"/>
              </w:rPr>
              <w:t>涉及要素类型</w:t>
            </w:r>
          </w:p>
        </w:tc>
        <w:tc>
          <w:tcPr>
            <w:tcW w:w="907" w:type="dxa"/>
            <w:vMerge w:val="restart"/>
            <w:vAlign w:val="center"/>
          </w:tcPr>
          <w:p>
            <w:pPr>
              <w:jc w:val="center"/>
              <w:rPr>
                <w:rFonts w:ascii="Times New Roman" w:hAnsi="Times New Roman" w:cs="Times New Roman"/>
                <w:b/>
                <w:kern w:val="0"/>
                <w:szCs w:val="21"/>
              </w:rPr>
            </w:pPr>
            <w:r>
              <w:rPr>
                <w:rFonts w:ascii="Times New Roman" w:hAnsi="Times New Roman" w:cs="Times New Roman"/>
                <w:b/>
                <w:kern w:val="0"/>
                <w:szCs w:val="21"/>
              </w:rPr>
              <w:t>面积</w:t>
            </w:r>
          </w:p>
          <w:p>
            <w:pPr>
              <w:jc w:val="center"/>
              <w:rPr>
                <w:rFonts w:ascii="Times New Roman" w:hAnsi="Times New Roman" w:cs="Times New Roman"/>
                <w:b/>
                <w:kern w:val="0"/>
                <w:szCs w:val="21"/>
              </w:rPr>
            </w:pPr>
            <w:r>
              <w:rPr>
                <w:rFonts w:ascii="Times New Roman" w:hAnsi="Times New Roman" w:cs="Times New Roman"/>
                <w:b/>
                <w:kern w:val="0"/>
                <w:szCs w:val="21"/>
              </w:rPr>
              <w:t>（km</w:t>
            </w:r>
            <w:r>
              <w:rPr>
                <w:rFonts w:ascii="Times New Roman" w:hAnsi="Times New Roman" w:cs="Times New Roman"/>
                <w:b/>
                <w:kern w:val="0"/>
                <w:szCs w:val="21"/>
                <w:vertAlign w:val="superscript"/>
              </w:rPr>
              <w:t>2</w:t>
            </w:r>
            <w:r>
              <w:rPr>
                <w:rFonts w:ascii="Times New Roman" w:hAnsi="Times New Roman" w:cs="Times New Roman"/>
                <w:b/>
                <w:kern w:val="0"/>
                <w:szCs w:val="21"/>
              </w:rPr>
              <w:t>）</w:t>
            </w:r>
          </w:p>
        </w:tc>
        <w:tc>
          <w:tcPr>
            <w:tcW w:w="2835" w:type="dxa"/>
            <w:vMerge w:val="restart"/>
            <w:vAlign w:val="center"/>
          </w:tcPr>
          <w:p>
            <w:pPr>
              <w:jc w:val="center"/>
              <w:rPr>
                <w:rFonts w:ascii="Times New Roman" w:hAnsi="Times New Roman" w:cs="Times New Roman"/>
                <w:b/>
                <w:kern w:val="0"/>
                <w:szCs w:val="21"/>
              </w:rPr>
            </w:pPr>
            <w:r>
              <w:rPr>
                <w:rFonts w:ascii="Times New Roman" w:hAnsi="Times New Roman" w:cs="Times New Roman"/>
                <w:b/>
                <w:kern w:val="0"/>
                <w:szCs w:val="21"/>
              </w:rPr>
              <w:t>现状和问题</w:t>
            </w:r>
          </w:p>
        </w:tc>
        <w:tc>
          <w:tcPr>
            <w:tcW w:w="1134" w:type="dxa"/>
            <w:vMerge w:val="restart"/>
            <w:vAlign w:val="center"/>
          </w:tcPr>
          <w:p>
            <w:pPr>
              <w:jc w:val="center"/>
              <w:rPr>
                <w:rFonts w:ascii="Times New Roman" w:hAnsi="Times New Roman" w:cs="Times New Roman"/>
                <w:b/>
                <w:kern w:val="0"/>
                <w:szCs w:val="21"/>
              </w:rPr>
            </w:pPr>
            <w:r>
              <w:rPr>
                <w:rFonts w:ascii="Times New Roman" w:hAnsi="Times New Roman" w:cs="Times New Roman"/>
                <w:b/>
                <w:kern w:val="0"/>
                <w:szCs w:val="21"/>
              </w:rPr>
              <w:t>维度</w:t>
            </w:r>
          </w:p>
        </w:tc>
        <w:tc>
          <w:tcPr>
            <w:tcW w:w="7937" w:type="dxa"/>
            <w:vMerge w:val="restart"/>
            <w:tcBorders>
              <w:right w:val="single" w:color="auto" w:sz="4" w:space="0"/>
            </w:tcBorders>
            <w:vAlign w:val="center"/>
          </w:tcPr>
          <w:p>
            <w:pPr>
              <w:jc w:val="center"/>
              <w:rPr>
                <w:rFonts w:ascii="Times New Roman" w:hAnsi="Times New Roman" w:cs="Times New Roman"/>
                <w:b/>
                <w:kern w:val="0"/>
                <w:szCs w:val="21"/>
              </w:rPr>
            </w:pPr>
            <w:r>
              <w:rPr>
                <w:rFonts w:ascii="Times New Roman" w:hAnsi="Times New Roman" w:cs="Times New Roman"/>
                <w:b/>
                <w:kern w:val="0"/>
                <w:szCs w:val="21"/>
              </w:rPr>
              <w:t>管控要求</w:t>
            </w:r>
          </w:p>
        </w:tc>
        <w:tc>
          <w:tcPr>
            <w:tcW w:w="2835" w:type="dxa"/>
            <w:vMerge w:val="restart"/>
            <w:tcBorders>
              <w:left w:val="single" w:color="auto" w:sz="4" w:space="0"/>
            </w:tcBorders>
            <w:vAlign w:val="center"/>
          </w:tcPr>
          <w:p>
            <w:pPr>
              <w:jc w:val="center"/>
              <w:rPr>
                <w:rFonts w:ascii="Times New Roman" w:hAnsi="Times New Roman" w:cs="Times New Roman"/>
                <w:b/>
                <w:kern w:val="0"/>
                <w:szCs w:val="21"/>
              </w:rPr>
            </w:pPr>
            <w:r>
              <w:rPr>
                <w:rFonts w:ascii="Times New Roman" w:hAnsi="Times New Roman" w:cs="Times New Roman"/>
                <w:b/>
                <w:kern w:val="0"/>
                <w:szCs w:val="21"/>
              </w:rPr>
              <w:t>主要依据</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567" w:type="dxa"/>
            <w:vMerge w:val="continue"/>
            <w:vAlign w:val="center"/>
          </w:tcPr>
          <w:p>
            <w:pPr>
              <w:jc w:val="center"/>
              <w:rPr>
                <w:rFonts w:ascii="Times New Roman" w:hAnsi="Times New Roman" w:cs="Times New Roman"/>
                <w:kern w:val="0"/>
                <w:szCs w:val="21"/>
              </w:rPr>
            </w:pPr>
          </w:p>
        </w:tc>
        <w:tc>
          <w:tcPr>
            <w:tcW w:w="850" w:type="dxa"/>
            <w:vMerge w:val="continue"/>
            <w:vAlign w:val="center"/>
          </w:tcPr>
          <w:p>
            <w:pPr>
              <w:jc w:val="center"/>
              <w:rPr>
                <w:rFonts w:ascii="Times New Roman" w:hAnsi="Times New Roman" w:cs="Times New Roman"/>
                <w:kern w:val="0"/>
                <w:szCs w:val="21"/>
              </w:rPr>
            </w:pPr>
          </w:p>
        </w:tc>
        <w:tc>
          <w:tcPr>
            <w:tcW w:w="454" w:type="dxa"/>
            <w:vAlign w:val="center"/>
          </w:tcPr>
          <w:p>
            <w:pPr>
              <w:jc w:val="center"/>
              <w:rPr>
                <w:rFonts w:ascii="Times New Roman" w:hAnsi="Times New Roman" w:cs="Times New Roman"/>
                <w:b/>
                <w:kern w:val="0"/>
                <w:szCs w:val="21"/>
              </w:rPr>
            </w:pPr>
            <w:r>
              <w:rPr>
                <w:rFonts w:ascii="Times New Roman" w:hAnsi="Times New Roman" w:cs="Times New Roman"/>
                <w:b/>
                <w:kern w:val="0"/>
                <w:szCs w:val="21"/>
              </w:rPr>
              <w:t>省</w:t>
            </w:r>
          </w:p>
        </w:tc>
        <w:tc>
          <w:tcPr>
            <w:tcW w:w="454" w:type="dxa"/>
            <w:vAlign w:val="center"/>
          </w:tcPr>
          <w:p>
            <w:pPr>
              <w:jc w:val="center"/>
              <w:rPr>
                <w:rFonts w:ascii="Times New Roman" w:hAnsi="Times New Roman" w:cs="Times New Roman"/>
                <w:b/>
                <w:kern w:val="0"/>
                <w:szCs w:val="21"/>
              </w:rPr>
            </w:pPr>
            <w:r>
              <w:rPr>
                <w:rFonts w:ascii="Times New Roman" w:hAnsi="Times New Roman" w:cs="Times New Roman"/>
                <w:b/>
                <w:kern w:val="0"/>
                <w:szCs w:val="21"/>
              </w:rPr>
              <w:t>市</w:t>
            </w:r>
          </w:p>
        </w:tc>
        <w:tc>
          <w:tcPr>
            <w:tcW w:w="454" w:type="dxa"/>
            <w:vAlign w:val="center"/>
          </w:tcPr>
          <w:p>
            <w:pPr>
              <w:jc w:val="center"/>
              <w:rPr>
                <w:rFonts w:ascii="Times New Roman" w:hAnsi="Times New Roman" w:cs="Times New Roman"/>
                <w:b/>
                <w:kern w:val="0"/>
                <w:szCs w:val="21"/>
              </w:rPr>
            </w:pPr>
            <w:r>
              <w:rPr>
                <w:rFonts w:ascii="Times New Roman" w:hAnsi="Times New Roman" w:cs="Times New Roman"/>
                <w:b/>
                <w:kern w:val="0"/>
                <w:szCs w:val="21"/>
              </w:rPr>
              <w:t>县</w:t>
            </w:r>
          </w:p>
        </w:tc>
        <w:tc>
          <w:tcPr>
            <w:tcW w:w="850" w:type="dxa"/>
            <w:vMerge w:val="continue"/>
            <w:vAlign w:val="center"/>
          </w:tcPr>
          <w:p>
            <w:pPr>
              <w:jc w:val="center"/>
              <w:rPr>
                <w:rFonts w:ascii="Times New Roman" w:hAnsi="Times New Roman" w:cs="Times New Roman"/>
                <w:kern w:val="0"/>
                <w:szCs w:val="21"/>
              </w:rPr>
            </w:pPr>
          </w:p>
        </w:tc>
        <w:tc>
          <w:tcPr>
            <w:tcW w:w="850" w:type="dxa"/>
            <w:vMerge w:val="continue"/>
            <w:vAlign w:val="center"/>
          </w:tcPr>
          <w:p>
            <w:pPr>
              <w:jc w:val="center"/>
              <w:rPr>
                <w:rFonts w:ascii="Times New Roman" w:hAnsi="Times New Roman" w:cs="Times New Roman"/>
                <w:kern w:val="0"/>
                <w:szCs w:val="21"/>
              </w:rPr>
            </w:pPr>
          </w:p>
        </w:tc>
        <w:tc>
          <w:tcPr>
            <w:tcW w:w="850" w:type="dxa"/>
            <w:vMerge w:val="continue"/>
            <w:vAlign w:val="center"/>
          </w:tcPr>
          <w:p>
            <w:pPr>
              <w:jc w:val="center"/>
              <w:rPr>
                <w:rFonts w:ascii="Times New Roman" w:hAnsi="Times New Roman" w:cs="Times New Roman"/>
                <w:kern w:val="0"/>
                <w:szCs w:val="21"/>
              </w:rPr>
            </w:pPr>
          </w:p>
        </w:tc>
        <w:tc>
          <w:tcPr>
            <w:tcW w:w="907" w:type="dxa"/>
            <w:vMerge w:val="continue"/>
            <w:vAlign w:val="center"/>
          </w:tcPr>
          <w:p>
            <w:pPr>
              <w:jc w:val="center"/>
              <w:rPr>
                <w:rFonts w:ascii="Times New Roman" w:hAnsi="Times New Roman" w:cs="Times New Roman"/>
                <w:kern w:val="0"/>
                <w:szCs w:val="21"/>
              </w:rPr>
            </w:pPr>
          </w:p>
        </w:tc>
        <w:tc>
          <w:tcPr>
            <w:tcW w:w="2835" w:type="dxa"/>
            <w:vMerge w:val="continue"/>
            <w:vAlign w:val="center"/>
          </w:tcPr>
          <w:p>
            <w:pPr>
              <w:jc w:val="center"/>
              <w:rPr>
                <w:rFonts w:ascii="Times New Roman" w:hAnsi="Times New Roman" w:cs="Times New Roman"/>
                <w:kern w:val="0"/>
                <w:szCs w:val="21"/>
              </w:rPr>
            </w:pPr>
          </w:p>
        </w:tc>
        <w:tc>
          <w:tcPr>
            <w:tcW w:w="1134" w:type="dxa"/>
            <w:vMerge w:val="continue"/>
            <w:vAlign w:val="center"/>
          </w:tcPr>
          <w:p>
            <w:pPr>
              <w:jc w:val="center"/>
              <w:rPr>
                <w:rFonts w:ascii="Times New Roman" w:hAnsi="Times New Roman" w:cs="Times New Roman"/>
                <w:kern w:val="0"/>
                <w:szCs w:val="21"/>
              </w:rPr>
            </w:pPr>
          </w:p>
        </w:tc>
        <w:tc>
          <w:tcPr>
            <w:tcW w:w="7937" w:type="dxa"/>
            <w:vMerge w:val="continue"/>
            <w:tcBorders>
              <w:right w:val="single" w:color="auto" w:sz="4" w:space="0"/>
            </w:tcBorders>
            <w:vAlign w:val="center"/>
          </w:tcPr>
          <w:p>
            <w:pPr>
              <w:jc w:val="center"/>
              <w:rPr>
                <w:rFonts w:ascii="Times New Roman" w:hAnsi="Times New Roman" w:cs="Times New Roman"/>
                <w:kern w:val="0"/>
                <w:szCs w:val="21"/>
              </w:rPr>
            </w:pPr>
          </w:p>
        </w:tc>
        <w:tc>
          <w:tcPr>
            <w:tcW w:w="2835" w:type="dxa"/>
            <w:vMerge w:val="continue"/>
            <w:tcBorders>
              <w:left w:val="single" w:color="auto" w:sz="4" w:space="0"/>
            </w:tcBorders>
            <w:vAlign w:val="center"/>
          </w:tcPr>
          <w:p>
            <w:pPr>
              <w:jc w:val="center"/>
              <w:rPr>
                <w:rFonts w:ascii="Times New Roman" w:hAnsi="Times New Roman" w:cs="Times New Roman"/>
                <w:kern w:val="0"/>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567" w:type="dxa"/>
            <w:vMerge w:val="restart"/>
            <w:vAlign w:val="center"/>
          </w:tcPr>
          <w:p>
            <w:pPr>
              <w:pStyle w:val="31"/>
              <w:spacing w:line="506" w:lineRule="exact"/>
              <w:ind w:left="-35" w:right="-35" w:firstLine="0" w:firstLineChars="0"/>
              <w:jc w:val="center"/>
              <w:rPr>
                <w:rFonts w:ascii="Times New Roman" w:hAnsi="Times New Roman" w:cs="Times New Roman"/>
                <w:kern w:val="0"/>
                <w:szCs w:val="21"/>
              </w:rPr>
            </w:pPr>
            <w:r>
              <w:rPr>
                <w:rFonts w:ascii="Times New Roman" w:hAnsi="Times New Roman" w:cs="Times New Roman"/>
                <w:kern w:val="0"/>
                <w:szCs w:val="21"/>
              </w:rPr>
              <w:t>1</w:t>
            </w:r>
          </w:p>
        </w:tc>
        <w:tc>
          <w:tcPr>
            <w:tcW w:w="850" w:type="dxa"/>
            <w:vMerge w:val="restart"/>
            <w:vAlign w:val="center"/>
          </w:tcPr>
          <w:p>
            <w:pPr>
              <w:spacing w:line="506" w:lineRule="exact"/>
              <w:jc w:val="center"/>
              <w:rPr>
                <w:rFonts w:ascii="Times New Roman" w:hAnsi="Times New Roman" w:cs="Times New Roman"/>
                <w:kern w:val="0"/>
                <w:szCs w:val="21"/>
              </w:rPr>
            </w:pPr>
            <w:r>
              <w:rPr>
                <w:rFonts w:ascii="Times New Roman" w:hAnsi="Times New Roman" w:cs="Times New Roman"/>
                <w:kern w:val="0"/>
                <w:szCs w:val="21"/>
              </w:rPr>
              <w:t>ZH14112320001</w:t>
            </w:r>
          </w:p>
        </w:tc>
        <w:tc>
          <w:tcPr>
            <w:tcW w:w="454" w:type="dxa"/>
            <w:vMerge w:val="restart"/>
            <w:vAlign w:val="center"/>
          </w:tcPr>
          <w:p>
            <w:pPr>
              <w:spacing w:line="506" w:lineRule="exact"/>
              <w:jc w:val="center"/>
              <w:rPr>
                <w:rFonts w:ascii="Times New Roman" w:hAnsi="Times New Roman" w:cs="Times New Roman"/>
                <w:kern w:val="0"/>
                <w:szCs w:val="21"/>
              </w:rPr>
            </w:pPr>
            <w:r>
              <w:rPr>
                <w:rFonts w:ascii="Times New Roman" w:hAnsi="Times New Roman" w:cs="Times New Roman"/>
                <w:kern w:val="0"/>
                <w:szCs w:val="21"/>
              </w:rPr>
              <w:t>山西省</w:t>
            </w:r>
          </w:p>
        </w:tc>
        <w:tc>
          <w:tcPr>
            <w:tcW w:w="454" w:type="dxa"/>
            <w:vMerge w:val="restart"/>
            <w:vAlign w:val="center"/>
          </w:tcPr>
          <w:p>
            <w:pPr>
              <w:spacing w:line="506" w:lineRule="exact"/>
              <w:jc w:val="center"/>
              <w:rPr>
                <w:rFonts w:ascii="Times New Roman" w:hAnsi="Times New Roman" w:cs="Times New Roman"/>
                <w:kern w:val="0"/>
                <w:szCs w:val="21"/>
              </w:rPr>
            </w:pPr>
            <w:r>
              <w:rPr>
                <w:rFonts w:ascii="Times New Roman" w:hAnsi="Times New Roman" w:cs="Times New Roman"/>
                <w:kern w:val="0"/>
                <w:szCs w:val="21"/>
              </w:rPr>
              <w:t>吕梁市</w:t>
            </w:r>
          </w:p>
        </w:tc>
        <w:tc>
          <w:tcPr>
            <w:tcW w:w="454" w:type="dxa"/>
            <w:vMerge w:val="restart"/>
            <w:vAlign w:val="center"/>
          </w:tcPr>
          <w:p>
            <w:pPr>
              <w:spacing w:line="506" w:lineRule="exact"/>
              <w:jc w:val="center"/>
              <w:rPr>
                <w:rFonts w:ascii="Times New Roman" w:hAnsi="Times New Roman" w:cs="Times New Roman"/>
                <w:kern w:val="0"/>
                <w:szCs w:val="21"/>
              </w:rPr>
            </w:pPr>
            <w:r>
              <w:rPr>
                <w:rFonts w:ascii="Times New Roman" w:hAnsi="Times New Roman" w:cs="Times New Roman"/>
                <w:kern w:val="0"/>
                <w:szCs w:val="21"/>
              </w:rPr>
              <w:t>兴县</w:t>
            </w:r>
          </w:p>
        </w:tc>
        <w:tc>
          <w:tcPr>
            <w:tcW w:w="850" w:type="dxa"/>
            <w:vMerge w:val="restart"/>
            <w:vAlign w:val="center"/>
          </w:tcPr>
          <w:p>
            <w:pPr>
              <w:spacing w:line="506" w:lineRule="exact"/>
              <w:jc w:val="center"/>
              <w:rPr>
                <w:rFonts w:ascii="Times New Roman" w:hAnsi="Times New Roman" w:cs="Times New Roman"/>
                <w:kern w:val="0"/>
                <w:szCs w:val="21"/>
              </w:rPr>
            </w:pPr>
            <w:r>
              <w:rPr>
                <w:rFonts w:ascii="Times New Roman" w:hAnsi="Times New Roman" w:cs="Times New Roman"/>
                <w:kern w:val="0"/>
                <w:szCs w:val="21"/>
              </w:rPr>
              <w:t>兴县经济技术开发区魏家滩工业区</w:t>
            </w:r>
          </w:p>
        </w:tc>
        <w:tc>
          <w:tcPr>
            <w:tcW w:w="850" w:type="dxa"/>
            <w:vMerge w:val="restart"/>
            <w:vAlign w:val="center"/>
          </w:tcPr>
          <w:p>
            <w:pPr>
              <w:spacing w:line="506" w:lineRule="exact"/>
              <w:jc w:val="center"/>
              <w:rPr>
                <w:rFonts w:ascii="Times New Roman" w:hAnsi="Times New Roman" w:cs="Times New Roman"/>
                <w:kern w:val="0"/>
                <w:szCs w:val="21"/>
              </w:rPr>
            </w:pPr>
            <w:r>
              <w:rPr>
                <w:rFonts w:ascii="Times New Roman" w:hAnsi="Times New Roman" w:cs="Times New Roman"/>
                <w:kern w:val="0"/>
                <w:szCs w:val="21"/>
              </w:rPr>
              <w:t>重点管控区</w:t>
            </w:r>
          </w:p>
        </w:tc>
        <w:tc>
          <w:tcPr>
            <w:tcW w:w="850" w:type="dxa"/>
            <w:vMerge w:val="restart"/>
            <w:vAlign w:val="center"/>
          </w:tcPr>
          <w:p>
            <w:pPr>
              <w:spacing w:line="506" w:lineRule="exact"/>
              <w:jc w:val="center"/>
              <w:rPr>
                <w:rFonts w:ascii="Times New Roman" w:hAnsi="Times New Roman" w:cs="Times New Roman"/>
                <w:kern w:val="0"/>
                <w:szCs w:val="21"/>
              </w:rPr>
            </w:pPr>
            <w:r>
              <w:rPr>
                <w:rFonts w:ascii="Times New Roman" w:hAnsi="Times New Roman" w:cs="Times New Roman"/>
                <w:kern w:val="0"/>
                <w:szCs w:val="21"/>
              </w:rPr>
              <w:t>大气高排放区、土壤污染风险重点管控区、水环境工业污染重点管控区</w:t>
            </w:r>
          </w:p>
        </w:tc>
        <w:tc>
          <w:tcPr>
            <w:tcW w:w="907" w:type="dxa"/>
            <w:vMerge w:val="restart"/>
            <w:vAlign w:val="center"/>
          </w:tcPr>
          <w:p>
            <w:pPr>
              <w:spacing w:line="506" w:lineRule="exact"/>
              <w:jc w:val="center"/>
              <w:rPr>
                <w:rFonts w:ascii="Times New Roman" w:hAnsi="Times New Roman" w:cs="Times New Roman"/>
                <w:kern w:val="0"/>
                <w:szCs w:val="21"/>
              </w:rPr>
            </w:pPr>
            <w:r>
              <w:rPr>
                <w:rFonts w:ascii="Times New Roman" w:hAnsi="Times New Roman" w:cs="Times New Roman"/>
                <w:kern w:val="0"/>
                <w:szCs w:val="21"/>
              </w:rPr>
              <w:t>1.62</w:t>
            </w:r>
          </w:p>
        </w:tc>
        <w:tc>
          <w:tcPr>
            <w:tcW w:w="2835" w:type="dxa"/>
            <w:vMerge w:val="restart"/>
            <w:vAlign w:val="center"/>
          </w:tcPr>
          <w:p>
            <w:pPr>
              <w:spacing w:line="506" w:lineRule="exact"/>
              <w:jc w:val="left"/>
              <w:rPr>
                <w:rFonts w:ascii="Times New Roman" w:hAnsi="Times New Roman" w:cs="Times New Roman"/>
                <w:kern w:val="0"/>
                <w:szCs w:val="21"/>
              </w:rPr>
            </w:pPr>
            <w:r>
              <w:rPr>
                <w:rFonts w:ascii="Times New Roman" w:hAnsi="Times New Roman" w:cs="Times New Roman"/>
                <w:kern w:val="0"/>
                <w:szCs w:val="21"/>
              </w:rPr>
              <w:t>1、兴县经济技术开发区魏家滩工业区位于县城北部约20公里处。现状园区内有居住用地和基本农田分布。</w:t>
            </w:r>
          </w:p>
          <w:p>
            <w:pPr>
              <w:pStyle w:val="40"/>
              <w:spacing w:line="506" w:lineRule="exact"/>
              <w:rPr>
                <w:rFonts w:ascii="Times New Roman" w:hAnsi="Times New Roman" w:cs="Times New Roman"/>
                <w:color w:val="auto"/>
                <w:sz w:val="21"/>
                <w:szCs w:val="21"/>
              </w:rPr>
            </w:pPr>
            <w:r>
              <w:rPr>
                <w:rFonts w:ascii="Times New Roman" w:hAnsi="Times New Roman" w:cs="Times New Roman"/>
                <w:color w:val="auto"/>
                <w:sz w:val="21"/>
                <w:szCs w:val="21"/>
              </w:rPr>
              <w:t>2、</w:t>
            </w:r>
            <w:r>
              <w:rPr>
                <w:rFonts w:hint="eastAsia" w:ascii="Times New Roman" w:hAnsi="Times New Roman" w:cs="Times New Roman"/>
                <w:color w:val="auto"/>
                <w:sz w:val="21"/>
                <w:szCs w:val="21"/>
              </w:rPr>
              <w:t>园区所在区域</w:t>
            </w:r>
            <w:r>
              <w:rPr>
                <w:rFonts w:ascii="Times New Roman" w:hAnsi="Times New Roman" w:cs="Times New Roman"/>
                <w:color w:val="auto"/>
                <w:sz w:val="21"/>
                <w:szCs w:val="21"/>
              </w:rPr>
              <w:t>2018年NO</w:t>
            </w:r>
            <w:r>
              <w:rPr>
                <w:rFonts w:ascii="Times New Roman" w:hAnsi="Times New Roman" w:cs="Times New Roman"/>
                <w:color w:val="auto"/>
                <w:sz w:val="21"/>
                <w:szCs w:val="21"/>
                <w:vertAlign w:val="subscript"/>
              </w:rPr>
              <w:t>2</w:t>
            </w:r>
            <w:r>
              <w:rPr>
                <w:rFonts w:ascii="Times New Roman" w:hAnsi="Times New Roman" w:cs="Times New Roman"/>
                <w:color w:val="auto"/>
                <w:sz w:val="21"/>
                <w:szCs w:val="21"/>
              </w:rPr>
              <w:t>、CO、PM</w:t>
            </w:r>
            <w:r>
              <w:rPr>
                <w:rFonts w:ascii="Times New Roman" w:hAnsi="Times New Roman" w:cs="Times New Roman"/>
                <w:color w:val="auto"/>
                <w:sz w:val="21"/>
                <w:szCs w:val="21"/>
                <w:vertAlign w:val="subscript"/>
              </w:rPr>
              <w:t>10</w:t>
            </w:r>
            <w:r>
              <w:rPr>
                <w:rFonts w:ascii="Times New Roman" w:hAnsi="Times New Roman" w:cs="Times New Roman"/>
                <w:color w:val="auto"/>
                <w:sz w:val="21"/>
                <w:szCs w:val="21"/>
              </w:rPr>
              <w:t>、PM</w:t>
            </w:r>
            <w:r>
              <w:rPr>
                <w:rFonts w:ascii="Times New Roman" w:hAnsi="Times New Roman" w:cs="Times New Roman"/>
                <w:color w:val="auto"/>
                <w:sz w:val="21"/>
                <w:szCs w:val="21"/>
                <w:vertAlign w:val="subscript"/>
              </w:rPr>
              <w:t>2.5</w:t>
            </w:r>
            <w:r>
              <w:rPr>
                <w:rFonts w:ascii="Times New Roman" w:hAnsi="Times New Roman" w:cs="Times New Roman"/>
                <w:color w:val="auto"/>
                <w:sz w:val="21"/>
                <w:szCs w:val="21"/>
              </w:rPr>
              <w:t>超标，超标</w:t>
            </w:r>
            <w:r>
              <w:rPr>
                <w:rFonts w:hint="eastAsia" w:ascii="Times New Roman" w:hAnsi="Times New Roman" w:cs="Times New Roman"/>
                <w:color w:val="auto"/>
                <w:sz w:val="21"/>
                <w:szCs w:val="21"/>
              </w:rPr>
              <w:t>倍数</w:t>
            </w:r>
            <w:r>
              <w:rPr>
                <w:rFonts w:ascii="Times New Roman" w:hAnsi="Times New Roman" w:cs="Times New Roman"/>
                <w:color w:val="auto"/>
                <w:sz w:val="21"/>
                <w:szCs w:val="21"/>
              </w:rPr>
              <w:t>分别为0.15、0.05、0.86， 0.91</w:t>
            </w:r>
            <w:r>
              <w:rPr>
                <w:rFonts w:hint="eastAsia" w:ascii="Times New Roman" w:hAnsi="Times New Roman" w:cs="Times New Roman"/>
                <w:color w:val="auto"/>
                <w:sz w:val="21"/>
                <w:szCs w:val="21"/>
              </w:rPr>
              <w:t>倍</w:t>
            </w:r>
            <w:r>
              <w:rPr>
                <w:rFonts w:ascii="Times New Roman" w:hAnsi="Times New Roman" w:cs="Times New Roman"/>
                <w:color w:val="auto"/>
                <w:sz w:val="21"/>
                <w:szCs w:val="21"/>
              </w:rPr>
              <w:t>，大气环境容量不足。</w:t>
            </w:r>
          </w:p>
          <w:p>
            <w:pPr>
              <w:spacing w:line="506" w:lineRule="exact"/>
              <w:jc w:val="left"/>
              <w:rPr>
                <w:rFonts w:ascii="Times New Roman" w:hAnsi="Times New Roman" w:cs="Times New Roman"/>
                <w:kern w:val="0"/>
                <w:szCs w:val="21"/>
              </w:rPr>
            </w:pPr>
            <w:r>
              <w:rPr>
                <w:rFonts w:hint="eastAsia" w:ascii="Times New Roman" w:hAnsi="Times New Roman" w:cs="Times New Roman"/>
                <w:kern w:val="0"/>
                <w:szCs w:val="21"/>
              </w:rPr>
              <w:t>园区受纳水体岚漪河2018年达到水质目标要求。</w:t>
            </w:r>
          </w:p>
          <w:p>
            <w:pPr>
              <w:spacing w:line="506" w:lineRule="exact"/>
              <w:jc w:val="left"/>
              <w:rPr>
                <w:rFonts w:ascii="Times New Roman" w:hAnsi="Times New Roman" w:cs="Times New Roman"/>
                <w:kern w:val="0"/>
                <w:szCs w:val="21"/>
              </w:rPr>
            </w:pPr>
            <w:r>
              <w:rPr>
                <w:rFonts w:ascii="Times New Roman" w:hAnsi="Times New Roman" w:cs="Times New Roman"/>
                <w:kern w:val="0"/>
                <w:szCs w:val="21"/>
              </w:rPr>
              <w:t>3、污水排放处理现状：</w:t>
            </w:r>
            <w:r>
              <w:rPr>
                <w:rFonts w:hint="eastAsia" w:ascii="Times New Roman" w:hAnsi="Times New Roman" w:cs="Times New Roman"/>
                <w:kern w:val="0"/>
                <w:szCs w:val="21"/>
              </w:rPr>
              <w:t>园区有生活污水集中处理设施，无工业废水集中处理设施。</w:t>
            </w:r>
          </w:p>
          <w:p>
            <w:pPr>
              <w:spacing w:line="506" w:lineRule="exact"/>
              <w:jc w:val="left"/>
              <w:rPr>
                <w:rFonts w:ascii="Times New Roman" w:hAnsi="Times New Roman" w:cs="Times New Roman"/>
                <w:kern w:val="0"/>
                <w:szCs w:val="21"/>
              </w:rPr>
            </w:pPr>
            <w:r>
              <w:rPr>
                <w:rFonts w:ascii="Times New Roman" w:hAnsi="Times New Roman" w:cs="Times New Roman"/>
                <w:kern w:val="0"/>
                <w:szCs w:val="21"/>
              </w:rPr>
              <w:t>4、供热现状：园区未实现集中供热。</w:t>
            </w:r>
          </w:p>
        </w:tc>
        <w:tc>
          <w:tcPr>
            <w:tcW w:w="1134" w:type="dxa"/>
            <w:vAlign w:val="center"/>
          </w:tcPr>
          <w:p>
            <w:pPr>
              <w:spacing w:line="506" w:lineRule="exact"/>
              <w:jc w:val="center"/>
              <w:rPr>
                <w:rFonts w:ascii="Times New Roman" w:hAnsi="Times New Roman" w:cs="Times New Roman"/>
                <w:kern w:val="0"/>
                <w:szCs w:val="21"/>
              </w:rPr>
            </w:pPr>
            <w:r>
              <w:rPr>
                <w:rFonts w:ascii="Times New Roman" w:hAnsi="Times New Roman" w:cs="Times New Roman"/>
                <w:kern w:val="0"/>
                <w:szCs w:val="21"/>
              </w:rPr>
              <w:t>空间布局约束</w:t>
            </w:r>
          </w:p>
        </w:tc>
        <w:tc>
          <w:tcPr>
            <w:tcW w:w="7937" w:type="dxa"/>
            <w:tcBorders>
              <w:right w:val="single" w:color="auto" w:sz="4" w:space="0"/>
            </w:tcBorders>
          </w:tcPr>
          <w:p>
            <w:pPr>
              <w:widowControl/>
              <w:spacing w:line="506" w:lineRule="exact"/>
              <w:jc w:val="left"/>
              <w:rPr>
                <w:rFonts w:ascii="Times New Roman" w:hAnsi="Times New Roman" w:cs="Times New Roman"/>
                <w:kern w:val="0"/>
                <w:szCs w:val="21"/>
              </w:rPr>
            </w:pPr>
            <w:r>
              <w:rPr>
                <w:rFonts w:ascii="Times New Roman" w:hAnsi="Times New Roman" w:cs="Times New Roman"/>
                <w:kern w:val="0"/>
                <w:szCs w:val="21"/>
              </w:rPr>
              <w:t>1、执行山西省、重点区域（汾渭平原）、吕梁市的空间布局准入要求，入园企业需符合园区产业定位。</w:t>
            </w:r>
          </w:p>
          <w:p>
            <w:pPr>
              <w:widowControl/>
              <w:spacing w:line="506" w:lineRule="exact"/>
              <w:jc w:val="left"/>
              <w:rPr>
                <w:rFonts w:ascii="Times New Roman" w:hAnsi="Times New Roman" w:cs="Times New Roman"/>
                <w:kern w:val="0"/>
                <w:szCs w:val="21"/>
              </w:rPr>
            </w:pPr>
            <w:r>
              <w:rPr>
                <w:rFonts w:ascii="Times New Roman" w:hAnsi="Times New Roman" w:cs="Times New Roman"/>
                <w:kern w:val="0"/>
                <w:szCs w:val="21"/>
              </w:rPr>
              <w:t>2、园区内基本农田执行《中华人民共和国基本农田保护条例》相关要求。</w:t>
            </w:r>
          </w:p>
          <w:p>
            <w:pPr>
              <w:keepNext/>
              <w:keepLines/>
              <w:spacing w:before="50" w:after="50" w:line="506" w:lineRule="exact"/>
              <w:jc w:val="left"/>
              <w:rPr>
                <w:rFonts w:ascii="Times New Roman" w:hAnsi="Times New Roman" w:cs="Times New Roman"/>
                <w:b/>
                <w:kern w:val="0"/>
                <w:szCs w:val="21"/>
              </w:rPr>
            </w:pPr>
            <w:r>
              <w:rPr>
                <w:rFonts w:ascii="Times New Roman" w:hAnsi="Times New Roman" w:cs="Times New Roman"/>
                <w:kern w:val="0"/>
                <w:szCs w:val="21"/>
              </w:rPr>
              <w:t>3、产业用地与居住用地之间应设立防护距离，保护</w:t>
            </w:r>
            <w:r>
              <w:rPr>
                <w:rFonts w:hint="eastAsia" w:ascii="Times New Roman" w:hAnsi="Times New Roman" w:cs="Times New Roman"/>
                <w:kern w:val="0"/>
                <w:szCs w:val="21"/>
              </w:rPr>
              <w:t>人群</w:t>
            </w:r>
            <w:r>
              <w:rPr>
                <w:rFonts w:ascii="Times New Roman" w:hAnsi="Times New Roman" w:cs="Times New Roman"/>
                <w:kern w:val="0"/>
                <w:szCs w:val="21"/>
              </w:rPr>
              <w:t>健康。</w:t>
            </w:r>
          </w:p>
        </w:tc>
        <w:tc>
          <w:tcPr>
            <w:tcW w:w="2835" w:type="dxa"/>
            <w:vMerge w:val="restart"/>
            <w:tcBorders>
              <w:left w:val="single" w:color="auto" w:sz="4" w:space="0"/>
            </w:tcBorders>
            <w:vAlign w:val="center"/>
          </w:tcPr>
          <w:p>
            <w:pPr>
              <w:pStyle w:val="40"/>
              <w:jc w:val="center"/>
              <w:rPr>
                <w:rFonts w:ascii="Times New Roman" w:hAnsi="Times New Roman" w:cs="Times New Roman"/>
                <w:color w:val="auto"/>
                <w:sz w:val="21"/>
                <w:szCs w:val="21"/>
              </w:rPr>
            </w:pPr>
            <w:r>
              <w:rPr>
                <w:rFonts w:ascii="Times New Roman" w:hAnsi="Times New Roman" w:cs="Times New Roman"/>
                <w:color w:val="auto"/>
                <w:sz w:val="21"/>
                <w:szCs w:val="21"/>
              </w:rPr>
              <w:t>《中华人民共和国基本农田保护条例》（2011修订，国务院令第588号）、《吕梁市水污染防治条例》（2020年1月1日）、《关于落实大气污染防治行动计划严格环境影响评价准入的通知》（环办﹝2014﹞30号）、《关于在全省范围执行大气污染物特别排放限值的公告》（山西省环境保护厅 山西省质量技术监督局公告2018年第1号）</w:t>
            </w:r>
            <w:r>
              <w:rPr>
                <w:rFonts w:hint="eastAsia" w:ascii="Times New Roman" w:hAnsi="Times New Roman" w:cs="Times New Roman"/>
                <w:color w:val="auto"/>
                <w:sz w:val="21"/>
                <w:szCs w:val="21"/>
              </w:rPr>
              <w:t>、《中华人民共和国固体废物污染环境防治法》（2020年9月1日）、《危险废物贮存污染控制标准》（GB18597-2001）（2013年6月8日修订）、《工矿用地土壤环境管理办法（试行）》（2018年8月1日）</w:t>
            </w:r>
            <w:r>
              <w:rPr>
                <w:rFonts w:ascii="Times New Roman" w:hAnsi="Times New Roman" w:cs="Times New Roman"/>
                <w:color w:val="auto"/>
                <w:sz w:val="21"/>
                <w:szCs w:val="21"/>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567" w:type="dxa"/>
            <w:vMerge w:val="continue"/>
            <w:vAlign w:val="center"/>
          </w:tcPr>
          <w:p>
            <w:pPr>
              <w:widowControl/>
              <w:spacing w:line="506" w:lineRule="exact"/>
              <w:jc w:val="left"/>
              <w:rPr>
                <w:rFonts w:ascii="Times New Roman" w:hAnsi="Times New Roman" w:cs="Times New Roman"/>
                <w:kern w:val="0"/>
                <w:szCs w:val="21"/>
              </w:rPr>
            </w:pPr>
          </w:p>
        </w:tc>
        <w:tc>
          <w:tcPr>
            <w:tcW w:w="850" w:type="dxa"/>
            <w:vMerge w:val="continue"/>
            <w:vAlign w:val="center"/>
          </w:tcPr>
          <w:p>
            <w:pPr>
              <w:widowControl/>
              <w:spacing w:line="506" w:lineRule="exact"/>
              <w:jc w:val="left"/>
              <w:rPr>
                <w:rFonts w:ascii="Times New Roman" w:hAnsi="Times New Roman" w:cs="Times New Roman"/>
                <w:kern w:val="0"/>
                <w:szCs w:val="21"/>
              </w:rPr>
            </w:pPr>
          </w:p>
        </w:tc>
        <w:tc>
          <w:tcPr>
            <w:tcW w:w="454" w:type="dxa"/>
            <w:vMerge w:val="continue"/>
            <w:vAlign w:val="center"/>
          </w:tcPr>
          <w:p>
            <w:pPr>
              <w:widowControl/>
              <w:spacing w:line="506" w:lineRule="exact"/>
              <w:jc w:val="left"/>
              <w:rPr>
                <w:rFonts w:ascii="Times New Roman" w:hAnsi="Times New Roman" w:cs="Times New Roman"/>
                <w:kern w:val="0"/>
                <w:szCs w:val="21"/>
              </w:rPr>
            </w:pPr>
          </w:p>
        </w:tc>
        <w:tc>
          <w:tcPr>
            <w:tcW w:w="454" w:type="dxa"/>
            <w:vMerge w:val="continue"/>
            <w:vAlign w:val="center"/>
          </w:tcPr>
          <w:p>
            <w:pPr>
              <w:widowControl/>
              <w:spacing w:line="506" w:lineRule="exact"/>
              <w:jc w:val="left"/>
              <w:rPr>
                <w:rFonts w:ascii="Times New Roman" w:hAnsi="Times New Roman" w:cs="Times New Roman"/>
                <w:kern w:val="0"/>
                <w:szCs w:val="21"/>
              </w:rPr>
            </w:pPr>
          </w:p>
        </w:tc>
        <w:tc>
          <w:tcPr>
            <w:tcW w:w="454" w:type="dxa"/>
            <w:vMerge w:val="continue"/>
            <w:vAlign w:val="center"/>
          </w:tcPr>
          <w:p>
            <w:pPr>
              <w:widowControl/>
              <w:spacing w:line="506" w:lineRule="exact"/>
              <w:jc w:val="left"/>
              <w:rPr>
                <w:rFonts w:ascii="Times New Roman" w:hAnsi="Times New Roman" w:cs="Times New Roman"/>
                <w:kern w:val="0"/>
                <w:szCs w:val="21"/>
              </w:rPr>
            </w:pPr>
          </w:p>
        </w:tc>
        <w:tc>
          <w:tcPr>
            <w:tcW w:w="850" w:type="dxa"/>
            <w:vMerge w:val="continue"/>
            <w:vAlign w:val="center"/>
          </w:tcPr>
          <w:p>
            <w:pPr>
              <w:widowControl/>
              <w:spacing w:line="506" w:lineRule="exact"/>
              <w:jc w:val="left"/>
              <w:rPr>
                <w:rFonts w:ascii="Times New Roman" w:hAnsi="Times New Roman" w:cs="Times New Roman"/>
                <w:kern w:val="0"/>
                <w:szCs w:val="21"/>
              </w:rPr>
            </w:pPr>
          </w:p>
        </w:tc>
        <w:tc>
          <w:tcPr>
            <w:tcW w:w="850" w:type="dxa"/>
            <w:vMerge w:val="continue"/>
            <w:vAlign w:val="center"/>
          </w:tcPr>
          <w:p>
            <w:pPr>
              <w:widowControl/>
              <w:spacing w:line="506" w:lineRule="exact"/>
              <w:jc w:val="left"/>
              <w:rPr>
                <w:rFonts w:ascii="Times New Roman" w:hAnsi="Times New Roman" w:cs="Times New Roman"/>
                <w:kern w:val="0"/>
                <w:szCs w:val="21"/>
              </w:rPr>
            </w:pPr>
          </w:p>
        </w:tc>
        <w:tc>
          <w:tcPr>
            <w:tcW w:w="850" w:type="dxa"/>
            <w:vMerge w:val="continue"/>
            <w:vAlign w:val="center"/>
          </w:tcPr>
          <w:p>
            <w:pPr>
              <w:widowControl/>
              <w:spacing w:line="506" w:lineRule="exact"/>
              <w:jc w:val="left"/>
              <w:rPr>
                <w:rFonts w:ascii="Times New Roman" w:hAnsi="Times New Roman" w:cs="Times New Roman"/>
                <w:kern w:val="0"/>
                <w:szCs w:val="21"/>
              </w:rPr>
            </w:pPr>
          </w:p>
        </w:tc>
        <w:tc>
          <w:tcPr>
            <w:tcW w:w="907" w:type="dxa"/>
            <w:vMerge w:val="continue"/>
            <w:vAlign w:val="center"/>
          </w:tcPr>
          <w:p>
            <w:pPr>
              <w:widowControl/>
              <w:spacing w:line="506" w:lineRule="exact"/>
              <w:jc w:val="left"/>
              <w:rPr>
                <w:rFonts w:ascii="Times New Roman" w:hAnsi="Times New Roman" w:cs="Times New Roman"/>
                <w:kern w:val="0"/>
                <w:szCs w:val="21"/>
              </w:rPr>
            </w:pPr>
          </w:p>
        </w:tc>
        <w:tc>
          <w:tcPr>
            <w:tcW w:w="2835" w:type="dxa"/>
            <w:vMerge w:val="continue"/>
            <w:vAlign w:val="center"/>
          </w:tcPr>
          <w:p>
            <w:pPr>
              <w:widowControl/>
              <w:spacing w:line="506" w:lineRule="exact"/>
              <w:jc w:val="left"/>
              <w:rPr>
                <w:rFonts w:ascii="Times New Roman" w:hAnsi="Times New Roman" w:cs="Times New Roman"/>
                <w:kern w:val="0"/>
                <w:szCs w:val="21"/>
              </w:rPr>
            </w:pPr>
          </w:p>
        </w:tc>
        <w:tc>
          <w:tcPr>
            <w:tcW w:w="1134" w:type="dxa"/>
            <w:vAlign w:val="center"/>
          </w:tcPr>
          <w:p>
            <w:pPr>
              <w:spacing w:line="506" w:lineRule="exact"/>
              <w:jc w:val="center"/>
              <w:rPr>
                <w:rFonts w:ascii="Times New Roman" w:hAnsi="Times New Roman" w:cs="Times New Roman"/>
                <w:kern w:val="0"/>
                <w:szCs w:val="21"/>
              </w:rPr>
            </w:pPr>
            <w:r>
              <w:rPr>
                <w:rFonts w:ascii="Times New Roman" w:hAnsi="Times New Roman" w:cs="Times New Roman"/>
                <w:kern w:val="0"/>
                <w:szCs w:val="21"/>
              </w:rPr>
              <w:t>污染物排放管控</w:t>
            </w:r>
          </w:p>
        </w:tc>
        <w:tc>
          <w:tcPr>
            <w:tcW w:w="7937" w:type="dxa"/>
            <w:tcBorders>
              <w:right w:val="single" w:color="auto" w:sz="4" w:space="0"/>
            </w:tcBorders>
          </w:tcPr>
          <w:p>
            <w:pPr>
              <w:widowControl/>
              <w:spacing w:line="506" w:lineRule="exact"/>
              <w:jc w:val="left"/>
              <w:rPr>
                <w:rFonts w:ascii="Times New Roman" w:hAnsi="Times New Roman" w:cs="Times New Roman"/>
                <w:kern w:val="0"/>
                <w:szCs w:val="21"/>
              </w:rPr>
            </w:pPr>
            <w:r>
              <w:rPr>
                <w:rFonts w:ascii="Times New Roman" w:hAnsi="Times New Roman" w:cs="Times New Roman"/>
                <w:kern w:val="0"/>
                <w:szCs w:val="21"/>
              </w:rPr>
              <w:t>1、执行山西省、重点区域（汾渭平原）、吕梁市的污染物排放管控要求。</w:t>
            </w:r>
          </w:p>
          <w:p>
            <w:pPr>
              <w:spacing w:line="506" w:lineRule="exact"/>
              <w:jc w:val="left"/>
              <w:rPr>
                <w:rFonts w:ascii="Times New Roman" w:hAnsi="Times New Roman" w:eastAsia="宋体" w:cs="Times New Roman"/>
                <w:kern w:val="0"/>
                <w:szCs w:val="21"/>
              </w:rPr>
            </w:pPr>
            <w:r>
              <w:rPr>
                <w:rFonts w:ascii="Times New Roman" w:hAnsi="Times New Roman" w:eastAsia="宋体" w:cs="Times New Roman"/>
                <w:kern w:val="0"/>
                <w:szCs w:val="21"/>
              </w:rPr>
              <w:t>2、</w:t>
            </w:r>
            <w:r>
              <w:rPr>
                <w:rFonts w:hint="eastAsia" w:ascii="Times New Roman" w:hAnsi="Times New Roman" w:eastAsia="宋体" w:cs="Times New Roman"/>
                <w:kern w:val="0"/>
                <w:szCs w:val="21"/>
              </w:rPr>
              <w:t>园区应建设污水集中处理设施，</w:t>
            </w:r>
            <w:r>
              <w:rPr>
                <w:rFonts w:ascii="Times New Roman" w:hAnsi="Times New Roman" w:eastAsia="宋体" w:cs="Times New Roman"/>
                <w:kern w:val="0"/>
                <w:szCs w:val="21"/>
              </w:rPr>
              <w:t>外排废水达到水污染物综合排放地方标准。</w:t>
            </w:r>
          </w:p>
          <w:p>
            <w:pPr>
              <w:spacing w:line="506" w:lineRule="exact"/>
              <w:jc w:val="left"/>
              <w:rPr>
                <w:rFonts w:ascii="Times New Roman" w:hAnsi="Times New Roman" w:eastAsia="宋体" w:cs="Times New Roman"/>
                <w:kern w:val="0"/>
                <w:szCs w:val="21"/>
              </w:rPr>
            </w:pPr>
            <w:r>
              <w:rPr>
                <w:rFonts w:ascii="Times New Roman" w:hAnsi="Times New Roman" w:eastAsia="宋体" w:cs="Times New Roman"/>
                <w:kern w:val="0"/>
                <w:szCs w:val="21"/>
              </w:rPr>
              <w:t>3、</w:t>
            </w:r>
            <w:r>
              <w:rPr>
                <w:rFonts w:ascii="Times New Roman" w:hAnsi="Times New Roman" w:cs="Times New Roman"/>
                <w:kern w:val="0"/>
                <w:szCs w:val="21"/>
              </w:rPr>
              <w:t>排放二氧化硫、氮氧化物、烟粉尘和挥发性有机污染物的项目，必须落实相关污染物总量减排方案，上一年度环境空气质量相关污染物年平均浓度不达标的，应进行倍量削减替代。</w:t>
            </w:r>
          </w:p>
          <w:p>
            <w:pPr>
              <w:spacing w:line="506" w:lineRule="exact"/>
              <w:rPr>
                <w:rFonts w:ascii="Times New Roman" w:hAnsi="Times New Roman" w:cs="Times New Roman"/>
                <w:kern w:val="0"/>
                <w:szCs w:val="21"/>
              </w:rPr>
            </w:pPr>
            <w:r>
              <w:rPr>
                <w:rFonts w:ascii="Times New Roman" w:hAnsi="Times New Roman" w:eastAsia="宋体" w:cs="Times New Roman"/>
                <w:kern w:val="0"/>
                <w:szCs w:val="21"/>
              </w:rPr>
              <w:t>4、</w:t>
            </w:r>
            <w:r>
              <w:rPr>
                <w:rFonts w:hint="eastAsia" w:ascii="Times New Roman" w:hAnsi="Times New Roman" w:cs="Times New Roman"/>
                <w:kern w:val="0"/>
                <w:szCs w:val="21"/>
              </w:rPr>
              <w:t>大气污染物</w:t>
            </w:r>
            <w:r>
              <w:rPr>
                <w:rFonts w:ascii="Times New Roman" w:hAnsi="Times New Roman" w:cs="Times New Roman"/>
                <w:kern w:val="0"/>
                <w:szCs w:val="21"/>
              </w:rPr>
              <w:t>排放全面执行大气污染物特别排放限值。</w:t>
            </w:r>
            <w:r>
              <w:rPr>
                <w:rFonts w:hint="eastAsia" w:ascii="Times New Roman" w:hAnsi="Times New Roman" w:cs="Times New Roman"/>
                <w:kern w:val="0"/>
                <w:szCs w:val="21"/>
              </w:rPr>
              <w:t>有更严格地方大气污染物排放标准或控制要求的，从严执行。</w:t>
            </w:r>
          </w:p>
          <w:p>
            <w:pPr>
              <w:spacing w:line="506" w:lineRule="exact"/>
              <w:rPr>
                <w:rFonts w:ascii="Times New Roman" w:hAnsi="Times New Roman" w:cs="Times New Roman"/>
                <w:kern w:val="0"/>
                <w:szCs w:val="21"/>
              </w:rPr>
            </w:pPr>
            <w:r>
              <w:rPr>
                <w:rFonts w:ascii="Times New Roman" w:hAnsi="Times New Roman" w:cs="Times New Roman"/>
                <w:kern w:val="0"/>
                <w:szCs w:val="21"/>
              </w:rPr>
              <w:t>5、工业园区取消自备燃煤锅炉，实现集中供热。</w:t>
            </w:r>
          </w:p>
        </w:tc>
        <w:tc>
          <w:tcPr>
            <w:tcW w:w="2835" w:type="dxa"/>
            <w:vMerge w:val="continue"/>
            <w:tcBorders>
              <w:left w:val="single" w:color="auto" w:sz="4" w:space="0"/>
            </w:tcBorders>
            <w:vAlign w:val="center"/>
          </w:tcPr>
          <w:p>
            <w:pPr>
              <w:jc w:val="left"/>
              <w:rPr>
                <w:rFonts w:ascii="Times New Roman" w:hAnsi="Times New Roman" w:cs="Times New Roman"/>
                <w:kern w:val="0"/>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567" w:type="dxa"/>
            <w:vMerge w:val="continue"/>
            <w:vAlign w:val="center"/>
          </w:tcPr>
          <w:p>
            <w:pPr>
              <w:widowControl/>
              <w:spacing w:line="506" w:lineRule="exact"/>
              <w:jc w:val="left"/>
              <w:rPr>
                <w:rFonts w:ascii="Times New Roman" w:hAnsi="Times New Roman" w:cs="Times New Roman"/>
                <w:kern w:val="0"/>
                <w:szCs w:val="21"/>
              </w:rPr>
            </w:pPr>
          </w:p>
        </w:tc>
        <w:tc>
          <w:tcPr>
            <w:tcW w:w="850" w:type="dxa"/>
            <w:vMerge w:val="continue"/>
            <w:vAlign w:val="center"/>
          </w:tcPr>
          <w:p>
            <w:pPr>
              <w:widowControl/>
              <w:spacing w:line="506" w:lineRule="exact"/>
              <w:jc w:val="left"/>
              <w:rPr>
                <w:rFonts w:ascii="Times New Roman" w:hAnsi="Times New Roman" w:cs="Times New Roman"/>
                <w:kern w:val="0"/>
                <w:szCs w:val="21"/>
              </w:rPr>
            </w:pPr>
          </w:p>
        </w:tc>
        <w:tc>
          <w:tcPr>
            <w:tcW w:w="454" w:type="dxa"/>
            <w:vMerge w:val="continue"/>
            <w:vAlign w:val="center"/>
          </w:tcPr>
          <w:p>
            <w:pPr>
              <w:widowControl/>
              <w:spacing w:line="506" w:lineRule="exact"/>
              <w:jc w:val="left"/>
              <w:rPr>
                <w:rFonts w:ascii="Times New Roman" w:hAnsi="Times New Roman" w:cs="Times New Roman"/>
                <w:kern w:val="0"/>
                <w:szCs w:val="21"/>
              </w:rPr>
            </w:pPr>
          </w:p>
        </w:tc>
        <w:tc>
          <w:tcPr>
            <w:tcW w:w="454" w:type="dxa"/>
            <w:vMerge w:val="continue"/>
            <w:vAlign w:val="center"/>
          </w:tcPr>
          <w:p>
            <w:pPr>
              <w:widowControl/>
              <w:spacing w:line="506" w:lineRule="exact"/>
              <w:jc w:val="left"/>
              <w:rPr>
                <w:rFonts w:ascii="Times New Roman" w:hAnsi="Times New Roman" w:cs="Times New Roman"/>
                <w:kern w:val="0"/>
                <w:szCs w:val="21"/>
              </w:rPr>
            </w:pPr>
          </w:p>
        </w:tc>
        <w:tc>
          <w:tcPr>
            <w:tcW w:w="454" w:type="dxa"/>
            <w:vMerge w:val="continue"/>
            <w:vAlign w:val="center"/>
          </w:tcPr>
          <w:p>
            <w:pPr>
              <w:widowControl/>
              <w:spacing w:line="506" w:lineRule="exact"/>
              <w:jc w:val="left"/>
              <w:rPr>
                <w:rFonts w:ascii="Times New Roman" w:hAnsi="Times New Roman" w:cs="Times New Roman"/>
                <w:kern w:val="0"/>
                <w:szCs w:val="21"/>
              </w:rPr>
            </w:pPr>
          </w:p>
        </w:tc>
        <w:tc>
          <w:tcPr>
            <w:tcW w:w="850" w:type="dxa"/>
            <w:vMerge w:val="continue"/>
            <w:vAlign w:val="center"/>
          </w:tcPr>
          <w:p>
            <w:pPr>
              <w:widowControl/>
              <w:spacing w:line="506" w:lineRule="exact"/>
              <w:jc w:val="left"/>
              <w:rPr>
                <w:rFonts w:ascii="Times New Roman" w:hAnsi="Times New Roman" w:cs="Times New Roman"/>
                <w:kern w:val="0"/>
                <w:szCs w:val="21"/>
              </w:rPr>
            </w:pPr>
          </w:p>
        </w:tc>
        <w:tc>
          <w:tcPr>
            <w:tcW w:w="850" w:type="dxa"/>
            <w:vMerge w:val="continue"/>
            <w:vAlign w:val="center"/>
          </w:tcPr>
          <w:p>
            <w:pPr>
              <w:widowControl/>
              <w:spacing w:line="506" w:lineRule="exact"/>
              <w:jc w:val="left"/>
              <w:rPr>
                <w:rFonts w:ascii="Times New Roman" w:hAnsi="Times New Roman" w:cs="Times New Roman"/>
                <w:kern w:val="0"/>
                <w:szCs w:val="21"/>
              </w:rPr>
            </w:pPr>
          </w:p>
        </w:tc>
        <w:tc>
          <w:tcPr>
            <w:tcW w:w="850" w:type="dxa"/>
            <w:vMerge w:val="continue"/>
            <w:vAlign w:val="center"/>
          </w:tcPr>
          <w:p>
            <w:pPr>
              <w:widowControl/>
              <w:spacing w:line="506" w:lineRule="exact"/>
              <w:jc w:val="left"/>
              <w:rPr>
                <w:rFonts w:ascii="Times New Roman" w:hAnsi="Times New Roman" w:cs="Times New Roman"/>
                <w:kern w:val="0"/>
                <w:szCs w:val="21"/>
              </w:rPr>
            </w:pPr>
          </w:p>
        </w:tc>
        <w:tc>
          <w:tcPr>
            <w:tcW w:w="907" w:type="dxa"/>
            <w:vMerge w:val="continue"/>
            <w:vAlign w:val="center"/>
          </w:tcPr>
          <w:p>
            <w:pPr>
              <w:widowControl/>
              <w:spacing w:line="506" w:lineRule="exact"/>
              <w:jc w:val="left"/>
              <w:rPr>
                <w:rFonts w:ascii="Times New Roman" w:hAnsi="Times New Roman" w:cs="Times New Roman"/>
                <w:kern w:val="0"/>
                <w:szCs w:val="21"/>
              </w:rPr>
            </w:pPr>
          </w:p>
        </w:tc>
        <w:tc>
          <w:tcPr>
            <w:tcW w:w="2835" w:type="dxa"/>
            <w:vMerge w:val="continue"/>
            <w:vAlign w:val="center"/>
          </w:tcPr>
          <w:p>
            <w:pPr>
              <w:widowControl/>
              <w:spacing w:line="506" w:lineRule="exact"/>
              <w:jc w:val="left"/>
              <w:rPr>
                <w:rFonts w:ascii="Times New Roman" w:hAnsi="Times New Roman" w:cs="Times New Roman"/>
                <w:kern w:val="0"/>
                <w:szCs w:val="21"/>
              </w:rPr>
            </w:pPr>
          </w:p>
        </w:tc>
        <w:tc>
          <w:tcPr>
            <w:tcW w:w="1134" w:type="dxa"/>
            <w:vAlign w:val="center"/>
          </w:tcPr>
          <w:p>
            <w:pPr>
              <w:spacing w:line="506" w:lineRule="exact"/>
              <w:jc w:val="center"/>
              <w:rPr>
                <w:rFonts w:ascii="Times New Roman" w:hAnsi="Times New Roman" w:cs="Times New Roman"/>
                <w:kern w:val="0"/>
                <w:szCs w:val="21"/>
              </w:rPr>
            </w:pPr>
            <w:r>
              <w:rPr>
                <w:rFonts w:ascii="Times New Roman" w:hAnsi="Times New Roman" w:cs="Times New Roman"/>
                <w:kern w:val="0"/>
                <w:szCs w:val="21"/>
              </w:rPr>
              <w:t>环境风险防控</w:t>
            </w:r>
          </w:p>
        </w:tc>
        <w:tc>
          <w:tcPr>
            <w:tcW w:w="7937" w:type="dxa"/>
            <w:tcBorders>
              <w:right w:val="single" w:color="auto" w:sz="4" w:space="0"/>
            </w:tcBorders>
            <w:vAlign w:val="center"/>
          </w:tcPr>
          <w:p>
            <w:pPr>
              <w:widowControl/>
              <w:spacing w:line="506" w:lineRule="exact"/>
              <w:jc w:val="left"/>
              <w:rPr>
                <w:rFonts w:ascii="Times New Roman" w:hAnsi="Times New Roman" w:cs="Times New Roman"/>
                <w:kern w:val="0"/>
                <w:szCs w:val="21"/>
              </w:rPr>
            </w:pPr>
            <w:r>
              <w:rPr>
                <w:rFonts w:ascii="Times New Roman" w:hAnsi="Times New Roman" w:cs="Times New Roman"/>
                <w:kern w:val="0"/>
                <w:szCs w:val="21"/>
              </w:rPr>
              <w:t>1、执行山西省、重点区域（汾渭平原）、吕梁市的环境风险防控要求。</w:t>
            </w:r>
          </w:p>
          <w:p>
            <w:pPr>
              <w:spacing w:line="506" w:lineRule="exact"/>
              <w:rPr>
                <w:rFonts w:ascii="Times New Roman" w:hAnsi="Times New Roman" w:cs="Times New Roman"/>
                <w:kern w:val="0"/>
                <w:szCs w:val="21"/>
              </w:rPr>
            </w:pPr>
            <w:r>
              <w:rPr>
                <w:rFonts w:hint="eastAsia" w:ascii="Times New Roman" w:hAnsi="Times New Roman" w:cs="Times New Roman"/>
                <w:kern w:val="0"/>
                <w:szCs w:val="21"/>
              </w:rPr>
              <w:t>2</w:t>
            </w:r>
            <w:r>
              <w:rPr>
                <w:rFonts w:ascii="Times New Roman" w:hAnsi="Times New Roman" w:cs="Times New Roman"/>
                <w:kern w:val="0"/>
                <w:szCs w:val="21"/>
              </w:rPr>
              <w:t>、新、改、扩建项目用地应当符合国家或者地方有关建设用地土壤污染风险管控标准。</w:t>
            </w:r>
          </w:p>
          <w:p>
            <w:pPr>
              <w:widowControl/>
              <w:spacing w:line="506" w:lineRule="exact"/>
              <w:jc w:val="left"/>
              <w:rPr>
                <w:rFonts w:ascii="Times New Roman" w:hAnsi="Times New Roman" w:cs="Times New Roman"/>
                <w:kern w:val="0"/>
                <w:szCs w:val="21"/>
              </w:rPr>
            </w:pPr>
            <w:r>
              <w:rPr>
                <w:rFonts w:hint="eastAsia" w:ascii="Times New Roman" w:hAnsi="Times New Roman" w:cs="Times New Roman"/>
                <w:kern w:val="0"/>
                <w:szCs w:val="21"/>
              </w:rPr>
              <w:t>3</w:t>
            </w:r>
            <w:r>
              <w:rPr>
                <w:rFonts w:ascii="Times New Roman" w:hAnsi="Times New Roman" w:cs="Times New Roman"/>
                <w:kern w:val="0"/>
                <w:szCs w:val="21"/>
              </w:rPr>
              <w:t>、入园企业所有产生、收集、贮存、运输、利用、处置危险废物的单位，应当制定意外事故的防范措施（如事故池等）和应急预案。危险废物送有资质的单位进行处理，如需设置危险废物暂存场，暂存场严格执行《危险废物贮存污染控制标准》（GB18597-2001）中的有关规定。危险废物安全处置率达到100%。</w:t>
            </w:r>
          </w:p>
        </w:tc>
        <w:tc>
          <w:tcPr>
            <w:tcW w:w="2835" w:type="dxa"/>
            <w:vMerge w:val="continue"/>
            <w:tcBorders>
              <w:left w:val="single" w:color="auto" w:sz="4" w:space="0"/>
            </w:tcBorders>
            <w:vAlign w:val="center"/>
          </w:tcPr>
          <w:p>
            <w:pPr>
              <w:jc w:val="left"/>
              <w:rPr>
                <w:rFonts w:ascii="Times New Roman" w:hAnsi="Times New Roman" w:cs="Times New Roman"/>
                <w:kern w:val="0"/>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567" w:type="dxa"/>
            <w:vMerge w:val="continue"/>
            <w:vAlign w:val="center"/>
          </w:tcPr>
          <w:p>
            <w:pPr>
              <w:widowControl/>
              <w:spacing w:line="506" w:lineRule="exact"/>
              <w:jc w:val="left"/>
              <w:rPr>
                <w:rFonts w:ascii="Times New Roman" w:hAnsi="Times New Roman" w:cs="Times New Roman"/>
                <w:kern w:val="0"/>
                <w:szCs w:val="21"/>
              </w:rPr>
            </w:pPr>
          </w:p>
        </w:tc>
        <w:tc>
          <w:tcPr>
            <w:tcW w:w="850" w:type="dxa"/>
            <w:vMerge w:val="continue"/>
            <w:vAlign w:val="center"/>
          </w:tcPr>
          <w:p>
            <w:pPr>
              <w:widowControl/>
              <w:spacing w:line="506" w:lineRule="exact"/>
              <w:jc w:val="left"/>
              <w:rPr>
                <w:rFonts w:ascii="Times New Roman" w:hAnsi="Times New Roman" w:cs="Times New Roman"/>
                <w:kern w:val="0"/>
                <w:szCs w:val="21"/>
              </w:rPr>
            </w:pPr>
          </w:p>
        </w:tc>
        <w:tc>
          <w:tcPr>
            <w:tcW w:w="454" w:type="dxa"/>
            <w:vMerge w:val="continue"/>
            <w:vAlign w:val="center"/>
          </w:tcPr>
          <w:p>
            <w:pPr>
              <w:widowControl/>
              <w:spacing w:line="506" w:lineRule="exact"/>
              <w:jc w:val="left"/>
              <w:rPr>
                <w:rFonts w:ascii="Times New Roman" w:hAnsi="Times New Roman" w:cs="Times New Roman"/>
                <w:kern w:val="0"/>
                <w:szCs w:val="21"/>
              </w:rPr>
            </w:pPr>
          </w:p>
        </w:tc>
        <w:tc>
          <w:tcPr>
            <w:tcW w:w="454" w:type="dxa"/>
            <w:vMerge w:val="continue"/>
            <w:vAlign w:val="center"/>
          </w:tcPr>
          <w:p>
            <w:pPr>
              <w:widowControl/>
              <w:spacing w:line="506" w:lineRule="exact"/>
              <w:jc w:val="left"/>
              <w:rPr>
                <w:rFonts w:ascii="Times New Roman" w:hAnsi="Times New Roman" w:cs="Times New Roman"/>
                <w:kern w:val="0"/>
                <w:szCs w:val="21"/>
              </w:rPr>
            </w:pPr>
          </w:p>
        </w:tc>
        <w:tc>
          <w:tcPr>
            <w:tcW w:w="454" w:type="dxa"/>
            <w:vMerge w:val="continue"/>
            <w:vAlign w:val="center"/>
          </w:tcPr>
          <w:p>
            <w:pPr>
              <w:widowControl/>
              <w:spacing w:line="506" w:lineRule="exact"/>
              <w:jc w:val="left"/>
              <w:rPr>
                <w:rFonts w:ascii="Times New Roman" w:hAnsi="Times New Roman" w:cs="Times New Roman"/>
                <w:kern w:val="0"/>
                <w:szCs w:val="21"/>
              </w:rPr>
            </w:pPr>
          </w:p>
        </w:tc>
        <w:tc>
          <w:tcPr>
            <w:tcW w:w="850" w:type="dxa"/>
            <w:vMerge w:val="continue"/>
            <w:vAlign w:val="center"/>
          </w:tcPr>
          <w:p>
            <w:pPr>
              <w:widowControl/>
              <w:spacing w:line="506" w:lineRule="exact"/>
              <w:jc w:val="left"/>
              <w:rPr>
                <w:rFonts w:ascii="Times New Roman" w:hAnsi="Times New Roman" w:cs="Times New Roman"/>
                <w:kern w:val="0"/>
                <w:szCs w:val="21"/>
              </w:rPr>
            </w:pPr>
          </w:p>
        </w:tc>
        <w:tc>
          <w:tcPr>
            <w:tcW w:w="850" w:type="dxa"/>
            <w:vMerge w:val="continue"/>
            <w:vAlign w:val="center"/>
          </w:tcPr>
          <w:p>
            <w:pPr>
              <w:widowControl/>
              <w:spacing w:line="506" w:lineRule="exact"/>
              <w:jc w:val="left"/>
              <w:rPr>
                <w:rFonts w:ascii="Times New Roman" w:hAnsi="Times New Roman" w:cs="Times New Roman"/>
                <w:kern w:val="0"/>
                <w:szCs w:val="21"/>
              </w:rPr>
            </w:pPr>
          </w:p>
        </w:tc>
        <w:tc>
          <w:tcPr>
            <w:tcW w:w="850" w:type="dxa"/>
            <w:vMerge w:val="continue"/>
            <w:vAlign w:val="center"/>
          </w:tcPr>
          <w:p>
            <w:pPr>
              <w:widowControl/>
              <w:spacing w:line="506" w:lineRule="exact"/>
              <w:jc w:val="left"/>
              <w:rPr>
                <w:rFonts w:ascii="Times New Roman" w:hAnsi="Times New Roman" w:cs="Times New Roman"/>
                <w:kern w:val="0"/>
                <w:szCs w:val="21"/>
              </w:rPr>
            </w:pPr>
          </w:p>
        </w:tc>
        <w:tc>
          <w:tcPr>
            <w:tcW w:w="907" w:type="dxa"/>
            <w:vMerge w:val="continue"/>
            <w:vAlign w:val="center"/>
          </w:tcPr>
          <w:p>
            <w:pPr>
              <w:widowControl/>
              <w:spacing w:line="506" w:lineRule="exact"/>
              <w:jc w:val="left"/>
              <w:rPr>
                <w:rFonts w:ascii="Times New Roman" w:hAnsi="Times New Roman" w:cs="Times New Roman"/>
                <w:kern w:val="0"/>
                <w:szCs w:val="21"/>
              </w:rPr>
            </w:pPr>
          </w:p>
        </w:tc>
        <w:tc>
          <w:tcPr>
            <w:tcW w:w="2835" w:type="dxa"/>
            <w:vMerge w:val="continue"/>
            <w:vAlign w:val="center"/>
          </w:tcPr>
          <w:p>
            <w:pPr>
              <w:widowControl/>
              <w:spacing w:line="506" w:lineRule="exact"/>
              <w:jc w:val="left"/>
              <w:rPr>
                <w:rFonts w:ascii="Times New Roman" w:hAnsi="Times New Roman" w:cs="Times New Roman"/>
                <w:kern w:val="0"/>
                <w:szCs w:val="21"/>
              </w:rPr>
            </w:pPr>
          </w:p>
        </w:tc>
        <w:tc>
          <w:tcPr>
            <w:tcW w:w="1134" w:type="dxa"/>
            <w:vAlign w:val="center"/>
          </w:tcPr>
          <w:p>
            <w:pPr>
              <w:spacing w:line="506" w:lineRule="exact"/>
              <w:jc w:val="center"/>
              <w:rPr>
                <w:rFonts w:ascii="Times New Roman" w:hAnsi="Times New Roman" w:cs="Times New Roman"/>
                <w:kern w:val="0"/>
                <w:szCs w:val="21"/>
              </w:rPr>
            </w:pPr>
            <w:r>
              <w:rPr>
                <w:rFonts w:ascii="Times New Roman" w:hAnsi="Times New Roman" w:cs="Times New Roman"/>
                <w:kern w:val="0"/>
                <w:szCs w:val="21"/>
              </w:rPr>
              <w:t>资源利用效率要求</w:t>
            </w:r>
          </w:p>
        </w:tc>
        <w:tc>
          <w:tcPr>
            <w:tcW w:w="7937" w:type="dxa"/>
            <w:tcBorders>
              <w:right w:val="single" w:color="auto" w:sz="4" w:space="0"/>
            </w:tcBorders>
            <w:vAlign w:val="center"/>
          </w:tcPr>
          <w:p>
            <w:pPr>
              <w:spacing w:line="506" w:lineRule="exact"/>
              <w:rPr>
                <w:rFonts w:ascii="Times New Roman" w:hAnsi="Times New Roman" w:cs="Times New Roman"/>
                <w:kern w:val="0"/>
                <w:szCs w:val="21"/>
              </w:rPr>
            </w:pPr>
            <w:r>
              <w:rPr>
                <w:rFonts w:ascii="Times New Roman" w:hAnsi="Times New Roman" w:cs="Times New Roman"/>
                <w:kern w:val="0"/>
                <w:szCs w:val="21"/>
              </w:rPr>
              <w:t>1、执行山西省、重点区域（汾渭平原）、吕梁市的资源利用效率要求。</w:t>
            </w:r>
          </w:p>
        </w:tc>
        <w:tc>
          <w:tcPr>
            <w:tcW w:w="2835" w:type="dxa"/>
            <w:vMerge w:val="continue"/>
            <w:tcBorders>
              <w:left w:val="single" w:color="auto" w:sz="4" w:space="0"/>
            </w:tcBorders>
            <w:vAlign w:val="center"/>
          </w:tcPr>
          <w:p>
            <w:pPr>
              <w:jc w:val="left"/>
              <w:rPr>
                <w:rFonts w:ascii="Times New Roman" w:hAnsi="Times New Roman" w:cs="Times New Roman"/>
                <w:kern w:val="0"/>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567" w:type="dxa"/>
            <w:vMerge w:val="restart"/>
            <w:vAlign w:val="center"/>
          </w:tcPr>
          <w:p>
            <w:pPr>
              <w:jc w:val="center"/>
              <w:rPr>
                <w:rFonts w:ascii="Times New Roman" w:hAnsi="Times New Roman" w:cs="Times New Roman"/>
                <w:b/>
                <w:kern w:val="0"/>
                <w:szCs w:val="21"/>
              </w:rPr>
            </w:pPr>
            <w:r>
              <w:rPr>
                <w:rFonts w:ascii="Times New Roman" w:hAnsi="Times New Roman" w:cs="Times New Roman"/>
                <w:b/>
                <w:kern w:val="0"/>
                <w:szCs w:val="21"/>
              </w:rPr>
              <w:t>序号</w:t>
            </w:r>
          </w:p>
        </w:tc>
        <w:tc>
          <w:tcPr>
            <w:tcW w:w="850" w:type="dxa"/>
            <w:vMerge w:val="restart"/>
            <w:vAlign w:val="center"/>
          </w:tcPr>
          <w:p>
            <w:pPr>
              <w:jc w:val="center"/>
              <w:rPr>
                <w:rFonts w:ascii="Times New Roman" w:hAnsi="Times New Roman" w:cs="Times New Roman"/>
                <w:b/>
                <w:kern w:val="0"/>
                <w:szCs w:val="21"/>
              </w:rPr>
            </w:pPr>
            <w:r>
              <w:rPr>
                <w:rFonts w:ascii="Times New Roman" w:hAnsi="Times New Roman" w:cs="Times New Roman"/>
                <w:b/>
                <w:kern w:val="0"/>
                <w:szCs w:val="21"/>
              </w:rPr>
              <w:t>环境管控单元编码</w:t>
            </w:r>
          </w:p>
        </w:tc>
        <w:tc>
          <w:tcPr>
            <w:tcW w:w="1362" w:type="dxa"/>
            <w:gridSpan w:val="3"/>
            <w:vAlign w:val="center"/>
          </w:tcPr>
          <w:p>
            <w:pPr>
              <w:jc w:val="center"/>
              <w:rPr>
                <w:rFonts w:ascii="Times New Roman" w:hAnsi="Times New Roman" w:cs="Times New Roman"/>
                <w:b/>
                <w:kern w:val="0"/>
                <w:szCs w:val="21"/>
              </w:rPr>
            </w:pPr>
            <w:r>
              <w:rPr>
                <w:rFonts w:ascii="Times New Roman" w:hAnsi="Times New Roman" w:cs="Times New Roman"/>
                <w:b/>
                <w:kern w:val="0"/>
                <w:szCs w:val="21"/>
              </w:rPr>
              <w:t>行政区</w:t>
            </w:r>
          </w:p>
        </w:tc>
        <w:tc>
          <w:tcPr>
            <w:tcW w:w="850" w:type="dxa"/>
            <w:vMerge w:val="restart"/>
            <w:vAlign w:val="center"/>
          </w:tcPr>
          <w:p>
            <w:pPr>
              <w:jc w:val="center"/>
              <w:rPr>
                <w:rFonts w:ascii="Times New Roman" w:hAnsi="Times New Roman" w:cs="Times New Roman"/>
                <w:b/>
                <w:kern w:val="0"/>
                <w:szCs w:val="21"/>
              </w:rPr>
            </w:pPr>
            <w:r>
              <w:rPr>
                <w:rFonts w:ascii="Times New Roman" w:hAnsi="Times New Roman" w:cs="Times New Roman"/>
                <w:b/>
                <w:kern w:val="0"/>
                <w:szCs w:val="21"/>
              </w:rPr>
              <w:t>环境管控单元名称</w:t>
            </w:r>
          </w:p>
        </w:tc>
        <w:tc>
          <w:tcPr>
            <w:tcW w:w="850" w:type="dxa"/>
            <w:vMerge w:val="restart"/>
            <w:vAlign w:val="center"/>
          </w:tcPr>
          <w:p>
            <w:pPr>
              <w:jc w:val="center"/>
              <w:rPr>
                <w:rFonts w:ascii="Times New Roman" w:hAnsi="Times New Roman" w:cs="Times New Roman"/>
                <w:b/>
                <w:kern w:val="0"/>
                <w:szCs w:val="21"/>
              </w:rPr>
            </w:pPr>
            <w:r>
              <w:rPr>
                <w:rFonts w:ascii="Times New Roman" w:hAnsi="Times New Roman" w:cs="Times New Roman"/>
                <w:b/>
                <w:kern w:val="0"/>
                <w:szCs w:val="21"/>
              </w:rPr>
              <w:t>环境管控单元分类</w:t>
            </w:r>
          </w:p>
        </w:tc>
        <w:tc>
          <w:tcPr>
            <w:tcW w:w="850" w:type="dxa"/>
            <w:vMerge w:val="restart"/>
            <w:vAlign w:val="center"/>
          </w:tcPr>
          <w:p>
            <w:pPr>
              <w:jc w:val="center"/>
              <w:rPr>
                <w:rFonts w:ascii="Times New Roman" w:hAnsi="Times New Roman" w:cs="Times New Roman"/>
                <w:b/>
                <w:kern w:val="0"/>
                <w:szCs w:val="21"/>
              </w:rPr>
            </w:pPr>
            <w:r>
              <w:rPr>
                <w:rFonts w:ascii="Times New Roman" w:hAnsi="Times New Roman" w:cs="Times New Roman"/>
                <w:b/>
                <w:kern w:val="0"/>
                <w:szCs w:val="21"/>
              </w:rPr>
              <w:t>涉及要素类型</w:t>
            </w:r>
          </w:p>
        </w:tc>
        <w:tc>
          <w:tcPr>
            <w:tcW w:w="907" w:type="dxa"/>
            <w:vMerge w:val="restart"/>
            <w:vAlign w:val="center"/>
          </w:tcPr>
          <w:p>
            <w:pPr>
              <w:jc w:val="center"/>
              <w:rPr>
                <w:rFonts w:ascii="Times New Roman" w:hAnsi="Times New Roman" w:cs="Times New Roman"/>
                <w:b/>
                <w:kern w:val="0"/>
                <w:szCs w:val="21"/>
              </w:rPr>
            </w:pPr>
            <w:r>
              <w:rPr>
                <w:rFonts w:ascii="Times New Roman" w:hAnsi="Times New Roman" w:cs="Times New Roman"/>
                <w:b/>
                <w:kern w:val="0"/>
                <w:szCs w:val="21"/>
              </w:rPr>
              <w:t>面积</w:t>
            </w:r>
          </w:p>
          <w:p>
            <w:pPr>
              <w:jc w:val="center"/>
              <w:rPr>
                <w:rFonts w:ascii="Times New Roman" w:hAnsi="Times New Roman" w:cs="Times New Roman"/>
                <w:b/>
                <w:kern w:val="0"/>
                <w:szCs w:val="21"/>
              </w:rPr>
            </w:pPr>
            <w:r>
              <w:rPr>
                <w:rFonts w:ascii="Times New Roman" w:hAnsi="Times New Roman" w:cs="Times New Roman"/>
                <w:b/>
                <w:kern w:val="0"/>
                <w:szCs w:val="21"/>
              </w:rPr>
              <w:t>（km</w:t>
            </w:r>
            <w:r>
              <w:rPr>
                <w:rFonts w:ascii="Times New Roman" w:hAnsi="Times New Roman" w:cs="Times New Roman"/>
                <w:b/>
                <w:kern w:val="0"/>
                <w:szCs w:val="21"/>
                <w:vertAlign w:val="superscript"/>
              </w:rPr>
              <w:t>2</w:t>
            </w:r>
            <w:r>
              <w:rPr>
                <w:rFonts w:ascii="Times New Roman" w:hAnsi="Times New Roman" w:cs="Times New Roman"/>
                <w:b/>
                <w:kern w:val="0"/>
                <w:szCs w:val="21"/>
              </w:rPr>
              <w:t>）</w:t>
            </w:r>
          </w:p>
        </w:tc>
        <w:tc>
          <w:tcPr>
            <w:tcW w:w="2835" w:type="dxa"/>
            <w:vMerge w:val="restart"/>
            <w:vAlign w:val="center"/>
          </w:tcPr>
          <w:p>
            <w:pPr>
              <w:jc w:val="center"/>
              <w:rPr>
                <w:rFonts w:ascii="Times New Roman" w:hAnsi="Times New Roman" w:cs="Times New Roman"/>
                <w:b/>
                <w:kern w:val="0"/>
                <w:szCs w:val="21"/>
              </w:rPr>
            </w:pPr>
            <w:r>
              <w:rPr>
                <w:rFonts w:ascii="Times New Roman" w:hAnsi="Times New Roman" w:cs="Times New Roman"/>
                <w:b/>
                <w:kern w:val="0"/>
                <w:szCs w:val="21"/>
              </w:rPr>
              <w:t>现状和问题</w:t>
            </w:r>
          </w:p>
        </w:tc>
        <w:tc>
          <w:tcPr>
            <w:tcW w:w="1134" w:type="dxa"/>
            <w:vMerge w:val="restart"/>
            <w:vAlign w:val="center"/>
          </w:tcPr>
          <w:p>
            <w:pPr>
              <w:jc w:val="center"/>
              <w:rPr>
                <w:rFonts w:ascii="Times New Roman" w:hAnsi="Times New Roman" w:cs="Times New Roman"/>
                <w:b/>
                <w:kern w:val="0"/>
                <w:szCs w:val="21"/>
              </w:rPr>
            </w:pPr>
            <w:r>
              <w:rPr>
                <w:rFonts w:ascii="Times New Roman" w:hAnsi="Times New Roman" w:cs="Times New Roman"/>
                <w:b/>
                <w:kern w:val="0"/>
                <w:szCs w:val="21"/>
              </w:rPr>
              <w:t>维度</w:t>
            </w:r>
          </w:p>
        </w:tc>
        <w:tc>
          <w:tcPr>
            <w:tcW w:w="7937" w:type="dxa"/>
            <w:vMerge w:val="restart"/>
            <w:tcBorders>
              <w:right w:val="single" w:color="auto" w:sz="4" w:space="0"/>
            </w:tcBorders>
            <w:vAlign w:val="center"/>
          </w:tcPr>
          <w:p>
            <w:pPr>
              <w:jc w:val="center"/>
              <w:rPr>
                <w:rFonts w:ascii="Times New Roman" w:hAnsi="Times New Roman" w:cs="Times New Roman"/>
                <w:b/>
                <w:kern w:val="0"/>
                <w:szCs w:val="21"/>
              </w:rPr>
            </w:pPr>
            <w:r>
              <w:rPr>
                <w:rFonts w:ascii="Times New Roman" w:hAnsi="Times New Roman" w:cs="Times New Roman"/>
                <w:b/>
                <w:kern w:val="0"/>
                <w:szCs w:val="21"/>
              </w:rPr>
              <w:t>管控要求</w:t>
            </w:r>
          </w:p>
        </w:tc>
        <w:tc>
          <w:tcPr>
            <w:tcW w:w="2835" w:type="dxa"/>
            <w:vMerge w:val="restart"/>
            <w:tcBorders>
              <w:left w:val="single" w:color="auto" w:sz="4" w:space="0"/>
            </w:tcBorders>
            <w:vAlign w:val="center"/>
          </w:tcPr>
          <w:p>
            <w:pPr>
              <w:jc w:val="center"/>
              <w:rPr>
                <w:rFonts w:ascii="Times New Roman" w:hAnsi="Times New Roman" w:cs="Times New Roman"/>
                <w:b/>
                <w:kern w:val="0"/>
                <w:szCs w:val="21"/>
              </w:rPr>
            </w:pPr>
            <w:r>
              <w:rPr>
                <w:rFonts w:ascii="Times New Roman" w:hAnsi="Times New Roman" w:cs="Times New Roman"/>
                <w:b/>
                <w:kern w:val="0"/>
                <w:szCs w:val="21"/>
              </w:rPr>
              <w:t>主要依据</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567" w:type="dxa"/>
            <w:vMerge w:val="continue"/>
            <w:vAlign w:val="center"/>
          </w:tcPr>
          <w:p>
            <w:pPr>
              <w:jc w:val="center"/>
              <w:rPr>
                <w:rFonts w:ascii="Times New Roman" w:hAnsi="Times New Roman" w:cs="Times New Roman"/>
                <w:kern w:val="0"/>
                <w:szCs w:val="21"/>
              </w:rPr>
            </w:pPr>
          </w:p>
        </w:tc>
        <w:tc>
          <w:tcPr>
            <w:tcW w:w="850" w:type="dxa"/>
            <w:vMerge w:val="continue"/>
            <w:vAlign w:val="center"/>
          </w:tcPr>
          <w:p>
            <w:pPr>
              <w:jc w:val="center"/>
              <w:rPr>
                <w:rFonts w:ascii="Times New Roman" w:hAnsi="Times New Roman" w:cs="Times New Roman"/>
                <w:kern w:val="0"/>
                <w:szCs w:val="21"/>
              </w:rPr>
            </w:pPr>
          </w:p>
        </w:tc>
        <w:tc>
          <w:tcPr>
            <w:tcW w:w="454" w:type="dxa"/>
            <w:vAlign w:val="center"/>
          </w:tcPr>
          <w:p>
            <w:pPr>
              <w:jc w:val="center"/>
              <w:rPr>
                <w:rFonts w:ascii="Times New Roman" w:hAnsi="Times New Roman" w:cs="Times New Roman"/>
                <w:b/>
                <w:kern w:val="0"/>
                <w:szCs w:val="21"/>
              </w:rPr>
            </w:pPr>
            <w:r>
              <w:rPr>
                <w:rFonts w:ascii="Times New Roman" w:hAnsi="Times New Roman" w:cs="Times New Roman"/>
                <w:b/>
                <w:kern w:val="0"/>
                <w:szCs w:val="21"/>
              </w:rPr>
              <w:t>省</w:t>
            </w:r>
          </w:p>
        </w:tc>
        <w:tc>
          <w:tcPr>
            <w:tcW w:w="454" w:type="dxa"/>
            <w:vAlign w:val="center"/>
          </w:tcPr>
          <w:p>
            <w:pPr>
              <w:jc w:val="center"/>
              <w:rPr>
                <w:rFonts w:ascii="Times New Roman" w:hAnsi="Times New Roman" w:cs="Times New Roman"/>
                <w:b/>
                <w:kern w:val="0"/>
                <w:szCs w:val="21"/>
              </w:rPr>
            </w:pPr>
            <w:r>
              <w:rPr>
                <w:rFonts w:ascii="Times New Roman" w:hAnsi="Times New Roman" w:cs="Times New Roman"/>
                <w:b/>
                <w:kern w:val="0"/>
                <w:szCs w:val="21"/>
              </w:rPr>
              <w:t>市</w:t>
            </w:r>
          </w:p>
        </w:tc>
        <w:tc>
          <w:tcPr>
            <w:tcW w:w="454" w:type="dxa"/>
            <w:vAlign w:val="center"/>
          </w:tcPr>
          <w:p>
            <w:pPr>
              <w:jc w:val="center"/>
              <w:rPr>
                <w:rFonts w:ascii="Times New Roman" w:hAnsi="Times New Roman" w:cs="Times New Roman"/>
                <w:b/>
                <w:kern w:val="0"/>
                <w:szCs w:val="21"/>
              </w:rPr>
            </w:pPr>
            <w:r>
              <w:rPr>
                <w:rFonts w:ascii="Times New Roman" w:hAnsi="Times New Roman" w:cs="Times New Roman"/>
                <w:b/>
                <w:kern w:val="0"/>
                <w:szCs w:val="21"/>
              </w:rPr>
              <w:t>县</w:t>
            </w:r>
          </w:p>
        </w:tc>
        <w:tc>
          <w:tcPr>
            <w:tcW w:w="850" w:type="dxa"/>
            <w:vMerge w:val="continue"/>
            <w:vAlign w:val="center"/>
          </w:tcPr>
          <w:p>
            <w:pPr>
              <w:jc w:val="center"/>
              <w:rPr>
                <w:rFonts w:ascii="Times New Roman" w:hAnsi="Times New Roman" w:cs="Times New Roman"/>
                <w:kern w:val="0"/>
                <w:szCs w:val="21"/>
              </w:rPr>
            </w:pPr>
          </w:p>
        </w:tc>
        <w:tc>
          <w:tcPr>
            <w:tcW w:w="850" w:type="dxa"/>
            <w:vMerge w:val="continue"/>
            <w:vAlign w:val="center"/>
          </w:tcPr>
          <w:p>
            <w:pPr>
              <w:jc w:val="center"/>
              <w:rPr>
                <w:rFonts w:ascii="Times New Roman" w:hAnsi="Times New Roman" w:cs="Times New Roman"/>
                <w:kern w:val="0"/>
                <w:szCs w:val="21"/>
              </w:rPr>
            </w:pPr>
          </w:p>
        </w:tc>
        <w:tc>
          <w:tcPr>
            <w:tcW w:w="850" w:type="dxa"/>
            <w:vMerge w:val="continue"/>
            <w:vAlign w:val="center"/>
          </w:tcPr>
          <w:p>
            <w:pPr>
              <w:jc w:val="center"/>
              <w:rPr>
                <w:rFonts w:ascii="Times New Roman" w:hAnsi="Times New Roman" w:cs="Times New Roman"/>
                <w:kern w:val="0"/>
                <w:szCs w:val="21"/>
              </w:rPr>
            </w:pPr>
          </w:p>
        </w:tc>
        <w:tc>
          <w:tcPr>
            <w:tcW w:w="907" w:type="dxa"/>
            <w:vMerge w:val="continue"/>
            <w:vAlign w:val="center"/>
          </w:tcPr>
          <w:p>
            <w:pPr>
              <w:jc w:val="center"/>
              <w:rPr>
                <w:rFonts w:ascii="Times New Roman" w:hAnsi="Times New Roman" w:cs="Times New Roman"/>
                <w:kern w:val="0"/>
                <w:szCs w:val="21"/>
              </w:rPr>
            </w:pPr>
          </w:p>
        </w:tc>
        <w:tc>
          <w:tcPr>
            <w:tcW w:w="2835" w:type="dxa"/>
            <w:vMerge w:val="continue"/>
            <w:vAlign w:val="center"/>
          </w:tcPr>
          <w:p>
            <w:pPr>
              <w:jc w:val="center"/>
              <w:rPr>
                <w:rFonts w:ascii="Times New Roman" w:hAnsi="Times New Roman" w:cs="Times New Roman"/>
                <w:kern w:val="0"/>
                <w:szCs w:val="21"/>
              </w:rPr>
            </w:pPr>
          </w:p>
        </w:tc>
        <w:tc>
          <w:tcPr>
            <w:tcW w:w="1134" w:type="dxa"/>
            <w:vMerge w:val="continue"/>
            <w:vAlign w:val="center"/>
          </w:tcPr>
          <w:p>
            <w:pPr>
              <w:jc w:val="center"/>
              <w:rPr>
                <w:rFonts w:ascii="Times New Roman" w:hAnsi="Times New Roman" w:cs="Times New Roman"/>
                <w:kern w:val="0"/>
                <w:szCs w:val="21"/>
              </w:rPr>
            </w:pPr>
          </w:p>
        </w:tc>
        <w:tc>
          <w:tcPr>
            <w:tcW w:w="7937" w:type="dxa"/>
            <w:vMerge w:val="continue"/>
            <w:tcBorders>
              <w:right w:val="single" w:color="auto" w:sz="4" w:space="0"/>
            </w:tcBorders>
            <w:vAlign w:val="center"/>
          </w:tcPr>
          <w:p>
            <w:pPr>
              <w:jc w:val="center"/>
              <w:rPr>
                <w:rFonts w:ascii="Times New Roman" w:hAnsi="Times New Roman" w:cs="Times New Roman"/>
                <w:kern w:val="0"/>
                <w:szCs w:val="21"/>
              </w:rPr>
            </w:pPr>
          </w:p>
        </w:tc>
        <w:tc>
          <w:tcPr>
            <w:tcW w:w="2835" w:type="dxa"/>
            <w:vMerge w:val="continue"/>
            <w:tcBorders>
              <w:left w:val="single" w:color="auto" w:sz="4" w:space="0"/>
            </w:tcBorders>
            <w:vAlign w:val="center"/>
          </w:tcPr>
          <w:p>
            <w:pPr>
              <w:jc w:val="center"/>
              <w:rPr>
                <w:rFonts w:ascii="Times New Roman" w:hAnsi="Times New Roman" w:cs="Times New Roman"/>
                <w:kern w:val="0"/>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567" w:type="dxa"/>
            <w:vMerge w:val="restart"/>
            <w:vAlign w:val="center"/>
          </w:tcPr>
          <w:p>
            <w:pPr>
              <w:jc w:val="center"/>
              <w:rPr>
                <w:rFonts w:ascii="Times New Roman" w:hAnsi="Times New Roman" w:cs="Times New Roman"/>
                <w:kern w:val="0"/>
                <w:szCs w:val="21"/>
              </w:rPr>
            </w:pPr>
            <w:r>
              <w:rPr>
                <w:rFonts w:ascii="Times New Roman" w:hAnsi="Times New Roman" w:cs="Times New Roman"/>
                <w:kern w:val="0"/>
                <w:szCs w:val="21"/>
              </w:rPr>
              <w:t>2</w:t>
            </w:r>
          </w:p>
        </w:tc>
        <w:tc>
          <w:tcPr>
            <w:tcW w:w="850" w:type="dxa"/>
            <w:vMerge w:val="restart"/>
            <w:vAlign w:val="center"/>
          </w:tcPr>
          <w:p>
            <w:pPr>
              <w:jc w:val="center"/>
              <w:rPr>
                <w:rFonts w:ascii="Times New Roman" w:hAnsi="Times New Roman" w:cs="Times New Roman"/>
                <w:kern w:val="0"/>
                <w:szCs w:val="21"/>
              </w:rPr>
            </w:pPr>
            <w:r>
              <w:rPr>
                <w:rFonts w:ascii="Times New Roman" w:hAnsi="Times New Roman" w:cs="Times New Roman"/>
                <w:kern w:val="0"/>
                <w:szCs w:val="21"/>
              </w:rPr>
              <w:t>ZH14112320002</w:t>
            </w:r>
          </w:p>
        </w:tc>
        <w:tc>
          <w:tcPr>
            <w:tcW w:w="454" w:type="dxa"/>
            <w:vMerge w:val="restart"/>
            <w:vAlign w:val="center"/>
          </w:tcPr>
          <w:p>
            <w:pPr>
              <w:jc w:val="center"/>
              <w:rPr>
                <w:rFonts w:ascii="Times New Roman" w:hAnsi="Times New Roman" w:cs="Times New Roman"/>
                <w:kern w:val="0"/>
                <w:szCs w:val="21"/>
              </w:rPr>
            </w:pPr>
            <w:r>
              <w:rPr>
                <w:rFonts w:ascii="Times New Roman" w:hAnsi="Times New Roman" w:cs="Times New Roman"/>
                <w:kern w:val="0"/>
                <w:szCs w:val="21"/>
              </w:rPr>
              <w:t>山西省</w:t>
            </w:r>
          </w:p>
        </w:tc>
        <w:tc>
          <w:tcPr>
            <w:tcW w:w="454" w:type="dxa"/>
            <w:vMerge w:val="restart"/>
            <w:vAlign w:val="center"/>
          </w:tcPr>
          <w:p>
            <w:pPr>
              <w:jc w:val="center"/>
              <w:rPr>
                <w:rFonts w:ascii="Times New Roman" w:hAnsi="Times New Roman" w:cs="Times New Roman"/>
                <w:kern w:val="0"/>
                <w:szCs w:val="21"/>
              </w:rPr>
            </w:pPr>
            <w:r>
              <w:rPr>
                <w:rFonts w:ascii="Times New Roman" w:hAnsi="Times New Roman" w:cs="Times New Roman"/>
                <w:kern w:val="0"/>
                <w:szCs w:val="21"/>
              </w:rPr>
              <w:t>吕梁市</w:t>
            </w:r>
          </w:p>
        </w:tc>
        <w:tc>
          <w:tcPr>
            <w:tcW w:w="454" w:type="dxa"/>
            <w:vMerge w:val="restart"/>
            <w:vAlign w:val="center"/>
          </w:tcPr>
          <w:p>
            <w:pPr>
              <w:jc w:val="center"/>
              <w:rPr>
                <w:rFonts w:ascii="Times New Roman" w:hAnsi="Times New Roman" w:cs="Times New Roman"/>
                <w:kern w:val="0"/>
                <w:szCs w:val="21"/>
              </w:rPr>
            </w:pPr>
            <w:r>
              <w:rPr>
                <w:rFonts w:ascii="Times New Roman" w:hAnsi="Times New Roman" w:cs="Times New Roman"/>
                <w:kern w:val="0"/>
                <w:szCs w:val="21"/>
              </w:rPr>
              <w:t>兴县</w:t>
            </w:r>
          </w:p>
        </w:tc>
        <w:tc>
          <w:tcPr>
            <w:tcW w:w="850" w:type="dxa"/>
            <w:vMerge w:val="restart"/>
            <w:vAlign w:val="center"/>
          </w:tcPr>
          <w:p>
            <w:pPr>
              <w:jc w:val="center"/>
              <w:rPr>
                <w:rFonts w:ascii="Times New Roman" w:hAnsi="Times New Roman" w:cs="Times New Roman"/>
                <w:kern w:val="0"/>
                <w:szCs w:val="21"/>
              </w:rPr>
            </w:pPr>
            <w:r>
              <w:rPr>
                <w:rFonts w:ascii="Times New Roman" w:hAnsi="Times New Roman" w:cs="Times New Roman"/>
                <w:kern w:val="0"/>
                <w:szCs w:val="21"/>
              </w:rPr>
              <w:t>兴县经济技术开发区瓦塘工业区</w:t>
            </w:r>
          </w:p>
        </w:tc>
        <w:tc>
          <w:tcPr>
            <w:tcW w:w="850" w:type="dxa"/>
            <w:vMerge w:val="restart"/>
            <w:vAlign w:val="center"/>
          </w:tcPr>
          <w:p>
            <w:pPr>
              <w:jc w:val="center"/>
              <w:rPr>
                <w:rFonts w:ascii="Times New Roman" w:hAnsi="Times New Roman" w:cs="Times New Roman"/>
                <w:kern w:val="0"/>
                <w:szCs w:val="21"/>
              </w:rPr>
            </w:pPr>
            <w:r>
              <w:rPr>
                <w:rFonts w:ascii="Times New Roman" w:hAnsi="Times New Roman" w:cs="Times New Roman"/>
                <w:kern w:val="0"/>
                <w:szCs w:val="21"/>
              </w:rPr>
              <w:t>重点管控区</w:t>
            </w:r>
          </w:p>
        </w:tc>
        <w:tc>
          <w:tcPr>
            <w:tcW w:w="850" w:type="dxa"/>
            <w:vMerge w:val="restart"/>
            <w:vAlign w:val="center"/>
          </w:tcPr>
          <w:p>
            <w:pPr>
              <w:jc w:val="center"/>
              <w:rPr>
                <w:rFonts w:ascii="Times New Roman" w:hAnsi="Times New Roman" w:cs="Times New Roman"/>
                <w:kern w:val="0"/>
                <w:szCs w:val="21"/>
              </w:rPr>
            </w:pPr>
            <w:r>
              <w:rPr>
                <w:rFonts w:ascii="Times New Roman" w:hAnsi="Times New Roman" w:cs="Times New Roman"/>
                <w:kern w:val="0"/>
                <w:szCs w:val="21"/>
              </w:rPr>
              <w:t>大气高排放区、土壤污染风险重点管控区、水环境工业污染重点管控区</w:t>
            </w:r>
          </w:p>
        </w:tc>
        <w:tc>
          <w:tcPr>
            <w:tcW w:w="907" w:type="dxa"/>
            <w:vMerge w:val="restart"/>
            <w:vAlign w:val="center"/>
          </w:tcPr>
          <w:p>
            <w:pPr>
              <w:jc w:val="center"/>
              <w:rPr>
                <w:rFonts w:ascii="Times New Roman" w:hAnsi="Times New Roman" w:cs="Times New Roman"/>
                <w:kern w:val="0"/>
                <w:szCs w:val="21"/>
              </w:rPr>
            </w:pPr>
            <w:r>
              <w:rPr>
                <w:rFonts w:ascii="Times New Roman" w:hAnsi="Times New Roman" w:cs="Times New Roman"/>
                <w:kern w:val="0"/>
                <w:szCs w:val="21"/>
              </w:rPr>
              <w:t>18.16</w:t>
            </w:r>
          </w:p>
        </w:tc>
        <w:tc>
          <w:tcPr>
            <w:tcW w:w="2835" w:type="dxa"/>
            <w:vMerge w:val="restart"/>
            <w:vAlign w:val="center"/>
          </w:tcPr>
          <w:p>
            <w:pPr>
              <w:jc w:val="left"/>
              <w:rPr>
                <w:rFonts w:ascii="Times New Roman" w:hAnsi="Times New Roman" w:cs="Times New Roman"/>
                <w:kern w:val="0"/>
                <w:szCs w:val="21"/>
              </w:rPr>
            </w:pPr>
            <w:r>
              <w:rPr>
                <w:rFonts w:ascii="Times New Roman" w:hAnsi="Times New Roman" w:cs="Times New Roman"/>
                <w:kern w:val="0"/>
                <w:szCs w:val="21"/>
              </w:rPr>
              <w:t>1、兴县经济技术开发区瓦塘工业区位于县城西北部约15公里处。现状园区内有居住用地和基本农田分布。</w:t>
            </w:r>
          </w:p>
          <w:p>
            <w:pPr>
              <w:pStyle w:val="40"/>
              <w:rPr>
                <w:rFonts w:ascii="Times New Roman" w:hAnsi="Times New Roman" w:cs="Times New Roman"/>
                <w:color w:val="auto"/>
                <w:sz w:val="21"/>
                <w:szCs w:val="21"/>
              </w:rPr>
            </w:pPr>
            <w:r>
              <w:rPr>
                <w:rFonts w:ascii="Times New Roman" w:hAnsi="Times New Roman" w:cs="Times New Roman"/>
                <w:color w:val="auto"/>
                <w:sz w:val="21"/>
                <w:szCs w:val="21"/>
              </w:rPr>
              <w:t>2、</w:t>
            </w:r>
            <w:r>
              <w:rPr>
                <w:rFonts w:hint="eastAsia" w:ascii="Times New Roman" w:hAnsi="Times New Roman" w:cs="Times New Roman"/>
                <w:color w:val="auto"/>
                <w:sz w:val="21"/>
                <w:szCs w:val="21"/>
              </w:rPr>
              <w:t>园区所在区域</w:t>
            </w:r>
            <w:r>
              <w:rPr>
                <w:rFonts w:ascii="Times New Roman" w:hAnsi="Times New Roman" w:cs="Times New Roman"/>
                <w:color w:val="auto"/>
                <w:sz w:val="21"/>
                <w:szCs w:val="21"/>
              </w:rPr>
              <w:t>2018年NO</w:t>
            </w:r>
            <w:r>
              <w:rPr>
                <w:rFonts w:ascii="Times New Roman" w:hAnsi="Times New Roman" w:cs="Times New Roman"/>
                <w:color w:val="auto"/>
                <w:sz w:val="21"/>
                <w:szCs w:val="21"/>
                <w:vertAlign w:val="subscript"/>
              </w:rPr>
              <w:t>2</w:t>
            </w:r>
            <w:r>
              <w:rPr>
                <w:rFonts w:ascii="Times New Roman" w:hAnsi="Times New Roman" w:cs="Times New Roman"/>
                <w:color w:val="auto"/>
                <w:sz w:val="21"/>
                <w:szCs w:val="21"/>
              </w:rPr>
              <w:t>、CO、PM</w:t>
            </w:r>
            <w:r>
              <w:rPr>
                <w:rFonts w:ascii="Times New Roman" w:hAnsi="Times New Roman" w:cs="Times New Roman"/>
                <w:color w:val="auto"/>
                <w:sz w:val="21"/>
                <w:szCs w:val="21"/>
                <w:vertAlign w:val="subscript"/>
              </w:rPr>
              <w:t>10</w:t>
            </w:r>
            <w:r>
              <w:rPr>
                <w:rFonts w:ascii="Times New Roman" w:hAnsi="Times New Roman" w:cs="Times New Roman"/>
                <w:color w:val="auto"/>
                <w:sz w:val="21"/>
                <w:szCs w:val="21"/>
              </w:rPr>
              <w:t>、PM</w:t>
            </w:r>
            <w:r>
              <w:rPr>
                <w:rFonts w:ascii="Times New Roman" w:hAnsi="Times New Roman" w:cs="Times New Roman"/>
                <w:color w:val="auto"/>
                <w:sz w:val="21"/>
                <w:szCs w:val="21"/>
                <w:vertAlign w:val="subscript"/>
              </w:rPr>
              <w:t>2.5</w:t>
            </w:r>
            <w:r>
              <w:rPr>
                <w:rFonts w:ascii="Times New Roman" w:hAnsi="Times New Roman" w:cs="Times New Roman"/>
                <w:color w:val="auto"/>
                <w:sz w:val="21"/>
                <w:szCs w:val="21"/>
              </w:rPr>
              <w:t>超标，超标</w:t>
            </w:r>
            <w:r>
              <w:rPr>
                <w:rFonts w:hint="eastAsia" w:ascii="Times New Roman" w:hAnsi="Times New Roman" w:cs="Times New Roman"/>
                <w:color w:val="auto"/>
                <w:sz w:val="21"/>
                <w:szCs w:val="21"/>
              </w:rPr>
              <w:t>倍数</w:t>
            </w:r>
            <w:r>
              <w:rPr>
                <w:rFonts w:ascii="Times New Roman" w:hAnsi="Times New Roman" w:cs="Times New Roman"/>
                <w:color w:val="auto"/>
                <w:sz w:val="21"/>
                <w:szCs w:val="21"/>
              </w:rPr>
              <w:t>分别为0.15、0.05、0.86， 0.91</w:t>
            </w:r>
            <w:r>
              <w:rPr>
                <w:rFonts w:hint="eastAsia" w:ascii="Times New Roman" w:hAnsi="Times New Roman" w:cs="Times New Roman"/>
                <w:color w:val="auto"/>
                <w:sz w:val="21"/>
                <w:szCs w:val="21"/>
              </w:rPr>
              <w:t>倍</w:t>
            </w:r>
            <w:r>
              <w:rPr>
                <w:rFonts w:ascii="Times New Roman" w:hAnsi="Times New Roman" w:cs="Times New Roman"/>
                <w:color w:val="auto"/>
                <w:sz w:val="21"/>
                <w:szCs w:val="21"/>
              </w:rPr>
              <w:t>，大气环境容量不足。</w:t>
            </w:r>
          </w:p>
          <w:p>
            <w:pPr>
              <w:jc w:val="left"/>
              <w:rPr>
                <w:rFonts w:ascii="Times New Roman" w:hAnsi="Times New Roman" w:cs="Times New Roman"/>
                <w:kern w:val="0"/>
                <w:szCs w:val="21"/>
              </w:rPr>
            </w:pPr>
            <w:r>
              <w:rPr>
                <w:rFonts w:hint="eastAsia" w:ascii="Times New Roman" w:hAnsi="Times New Roman" w:cs="Times New Roman"/>
                <w:kern w:val="0"/>
                <w:szCs w:val="21"/>
              </w:rPr>
              <w:t>园区受纳水体岚漪河2018年达到水质目标要求。</w:t>
            </w:r>
          </w:p>
          <w:p>
            <w:pPr>
              <w:jc w:val="left"/>
              <w:rPr>
                <w:rFonts w:ascii="Times New Roman" w:hAnsi="Times New Roman" w:cs="Times New Roman"/>
                <w:kern w:val="0"/>
                <w:szCs w:val="21"/>
              </w:rPr>
            </w:pPr>
            <w:r>
              <w:rPr>
                <w:rFonts w:ascii="Times New Roman" w:hAnsi="Times New Roman" w:cs="Times New Roman"/>
                <w:kern w:val="0"/>
                <w:szCs w:val="21"/>
              </w:rPr>
              <w:t>3、污水排放处理现状：</w:t>
            </w:r>
            <w:r>
              <w:rPr>
                <w:rFonts w:hint="eastAsia" w:ascii="Times New Roman" w:hAnsi="Times New Roman" w:cs="Times New Roman"/>
                <w:kern w:val="0"/>
                <w:szCs w:val="21"/>
              </w:rPr>
              <w:t>园区有生活污水集中处理设施，无工业废水集中处理设施。</w:t>
            </w:r>
          </w:p>
          <w:p>
            <w:pPr>
              <w:jc w:val="left"/>
              <w:rPr>
                <w:rFonts w:ascii="Times New Roman" w:hAnsi="Times New Roman" w:cs="Times New Roman"/>
                <w:kern w:val="0"/>
                <w:szCs w:val="21"/>
              </w:rPr>
            </w:pPr>
            <w:r>
              <w:rPr>
                <w:rFonts w:ascii="Times New Roman" w:hAnsi="Times New Roman" w:cs="Times New Roman"/>
                <w:kern w:val="0"/>
                <w:szCs w:val="21"/>
              </w:rPr>
              <w:t>4、供热现状：园区未实现集中供热。</w:t>
            </w:r>
          </w:p>
        </w:tc>
        <w:tc>
          <w:tcPr>
            <w:tcW w:w="1134" w:type="dxa"/>
            <w:vAlign w:val="center"/>
          </w:tcPr>
          <w:p>
            <w:pPr>
              <w:jc w:val="center"/>
              <w:rPr>
                <w:rFonts w:ascii="Times New Roman" w:hAnsi="Times New Roman" w:cs="Times New Roman"/>
                <w:kern w:val="0"/>
                <w:szCs w:val="21"/>
              </w:rPr>
            </w:pPr>
            <w:r>
              <w:rPr>
                <w:rFonts w:ascii="Times New Roman" w:hAnsi="Times New Roman" w:cs="Times New Roman"/>
                <w:kern w:val="0"/>
                <w:szCs w:val="21"/>
              </w:rPr>
              <w:t>空间布局约束</w:t>
            </w:r>
          </w:p>
        </w:tc>
        <w:tc>
          <w:tcPr>
            <w:tcW w:w="7937" w:type="dxa"/>
            <w:tcBorders>
              <w:right w:val="single" w:color="auto" w:sz="4" w:space="0"/>
            </w:tcBorders>
          </w:tcPr>
          <w:p>
            <w:pPr>
              <w:widowControl/>
              <w:jc w:val="left"/>
              <w:rPr>
                <w:rFonts w:ascii="Times New Roman" w:hAnsi="Times New Roman" w:cs="Times New Roman"/>
                <w:kern w:val="0"/>
                <w:szCs w:val="21"/>
              </w:rPr>
            </w:pPr>
            <w:r>
              <w:rPr>
                <w:rFonts w:ascii="Times New Roman" w:hAnsi="Times New Roman" w:cs="Times New Roman"/>
                <w:kern w:val="0"/>
                <w:szCs w:val="21"/>
              </w:rPr>
              <w:t>1、执行山西省、重点区域（汾渭平原）、吕梁市的空间布局准入要求，入园企业需符合园区产业定位。</w:t>
            </w:r>
          </w:p>
          <w:p>
            <w:pPr>
              <w:widowControl/>
              <w:jc w:val="left"/>
              <w:rPr>
                <w:rFonts w:ascii="Times New Roman" w:hAnsi="Times New Roman" w:cs="Times New Roman"/>
                <w:kern w:val="0"/>
                <w:szCs w:val="21"/>
              </w:rPr>
            </w:pPr>
            <w:r>
              <w:rPr>
                <w:rFonts w:ascii="Times New Roman" w:hAnsi="Times New Roman" w:cs="Times New Roman"/>
                <w:kern w:val="0"/>
                <w:szCs w:val="21"/>
              </w:rPr>
              <w:t>2、园区内基本农田执行《中华人民共和国基本农田保护条例》相关要求。</w:t>
            </w:r>
          </w:p>
          <w:p>
            <w:pPr>
              <w:tabs>
                <w:tab w:val="left" w:pos="2865"/>
                <w:tab w:val="center" w:pos="3719"/>
              </w:tabs>
              <w:spacing w:line="360" w:lineRule="exact"/>
              <w:jc w:val="left"/>
              <w:rPr>
                <w:rFonts w:ascii="Times New Roman" w:hAnsi="Times New Roman" w:cs="Times New Roman"/>
                <w:kern w:val="0"/>
                <w:szCs w:val="21"/>
              </w:rPr>
            </w:pPr>
            <w:r>
              <w:rPr>
                <w:rFonts w:ascii="Times New Roman" w:hAnsi="Times New Roman" w:cs="Times New Roman"/>
                <w:kern w:val="0"/>
                <w:szCs w:val="21"/>
              </w:rPr>
              <w:t>3、产业用地与居住用地之间应设立防护距离，保护</w:t>
            </w:r>
            <w:r>
              <w:rPr>
                <w:rFonts w:hint="eastAsia" w:ascii="Times New Roman" w:hAnsi="Times New Roman" w:cs="Times New Roman"/>
                <w:kern w:val="0"/>
                <w:szCs w:val="21"/>
              </w:rPr>
              <w:t>人群</w:t>
            </w:r>
            <w:r>
              <w:rPr>
                <w:rFonts w:ascii="Times New Roman" w:hAnsi="Times New Roman" w:cs="Times New Roman"/>
                <w:kern w:val="0"/>
                <w:szCs w:val="21"/>
              </w:rPr>
              <w:t>健康。</w:t>
            </w:r>
          </w:p>
        </w:tc>
        <w:tc>
          <w:tcPr>
            <w:tcW w:w="2835" w:type="dxa"/>
            <w:vMerge w:val="restart"/>
            <w:tcBorders>
              <w:left w:val="single" w:color="auto" w:sz="4" w:space="0"/>
            </w:tcBorders>
            <w:vAlign w:val="center"/>
          </w:tcPr>
          <w:p>
            <w:pPr>
              <w:rPr>
                <w:rFonts w:ascii="Times New Roman" w:hAnsi="Times New Roman" w:cs="Times New Roman"/>
                <w:kern w:val="0"/>
                <w:szCs w:val="21"/>
              </w:rPr>
            </w:pPr>
            <w:r>
              <w:rPr>
                <w:rFonts w:ascii="Times New Roman" w:hAnsi="Times New Roman" w:cs="Times New Roman"/>
                <w:kern w:val="0"/>
                <w:szCs w:val="21"/>
              </w:rPr>
              <w:t>《中华人民共和国基本农田保护条例》（2011修订，国务院令第588号）、</w:t>
            </w:r>
            <w:r>
              <w:rPr>
                <w:rFonts w:ascii="Times New Roman" w:hAnsi="Times New Roman" w:eastAsia="宋体" w:cs="Times New Roman"/>
                <w:kern w:val="0"/>
                <w:szCs w:val="21"/>
              </w:rPr>
              <w:t>《吕梁市水污染防治条例》（2020年1月1日）、《关于落实大气污染防治行动计划严格环境影响评价准入的通知》（环办﹝2014﹞30号）、《关于在全省范围执行大气污染物特别排放限值的公告》（山西省环境保护厅 山西省质量技术监督局公告2018年第1号）</w:t>
            </w:r>
            <w:r>
              <w:rPr>
                <w:rFonts w:hint="eastAsia" w:ascii="Times New Roman" w:hAnsi="Times New Roman" w:eastAsia="宋体" w:cs="Times New Roman"/>
                <w:kern w:val="0"/>
                <w:szCs w:val="21"/>
              </w:rPr>
              <w:t>、《中华人民共和国固体废物污染环境防治法》（2020年9月1日）、《危险废物贮存污染控制标准》（GB18597-2001）（2013年6月8日修订）、《工矿用地土壤环境管理办法（试行）》（2018年8月1日）</w:t>
            </w:r>
            <w:r>
              <w:rPr>
                <w:rFonts w:ascii="Times New Roman" w:hAnsi="Times New Roman" w:eastAsia="宋体" w:cs="Times New Roman"/>
                <w:kern w:val="0"/>
                <w:szCs w:val="21"/>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567" w:type="dxa"/>
            <w:vMerge w:val="continue"/>
            <w:vAlign w:val="center"/>
          </w:tcPr>
          <w:p>
            <w:pPr>
              <w:widowControl/>
              <w:jc w:val="left"/>
              <w:rPr>
                <w:rFonts w:ascii="Times New Roman" w:hAnsi="Times New Roman" w:cs="Times New Roman"/>
                <w:kern w:val="0"/>
                <w:szCs w:val="21"/>
              </w:rPr>
            </w:pPr>
          </w:p>
        </w:tc>
        <w:tc>
          <w:tcPr>
            <w:tcW w:w="850" w:type="dxa"/>
            <w:vMerge w:val="continue"/>
            <w:vAlign w:val="center"/>
          </w:tcPr>
          <w:p>
            <w:pPr>
              <w:widowControl/>
              <w:jc w:val="left"/>
              <w:rPr>
                <w:rFonts w:ascii="Times New Roman" w:hAnsi="Times New Roman" w:cs="Times New Roman"/>
                <w:kern w:val="0"/>
                <w:szCs w:val="21"/>
              </w:rPr>
            </w:pPr>
          </w:p>
        </w:tc>
        <w:tc>
          <w:tcPr>
            <w:tcW w:w="454" w:type="dxa"/>
            <w:vMerge w:val="continue"/>
            <w:vAlign w:val="center"/>
          </w:tcPr>
          <w:p>
            <w:pPr>
              <w:widowControl/>
              <w:jc w:val="left"/>
              <w:rPr>
                <w:rFonts w:ascii="Times New Roman" w:hAnsi="Times New Roman" w:cs="Times New Roman"/>
                <w:kern w:val="0"/>
                <w:szCs w:val="21"/>
              </w:rPr>
            </w:pPr>
          </w:p>
        </w:tc>
        <w:tc>
          <w:tcPr>
            <w:tcW w:w="454" w:type="dxa"/>
            <w:vMerge w:val="continue"/>
            <w:vAlign w:val="center"/>
          </w:tcPr>
          <w:p>
            <w:pPr>
              <w:widowControl/>
              <w:jc w:val="left"/>
              <w:rPr>
                <w:rFonts w:ascii="Times New Roman" w:hAnsi="Times New Roman" w:cs="Times New Roman"/>
                <w:kern w:val="0"/>
                <w:szCs w:val="21"/>
              </w:rPr>
            </w:pPr>
          </w:p>
        </w:tc>
        <w:tc>
          <w:tcPr>
            <w:tcW w:w="454" w:type="dxa"/>
            <w:vMerge w:val="continue"/>
            <w:vAlign w:val="center"/>
          </w:tcPr>
          <w:p>
            <w:pPr>
              <w:widowControl/>
              <w:jc w:val="left"/>
              <w:rPr>
                <w:rFonts w:ascii="Times New Roman" w:hAnsi="Times New Roman" w:cs="Times New Roman"/>
                <w:kern w:val="0"/>
                <w:szCs w:val="21"/>
              </w:rPr>
            </w:pPr>
          </w:p>
        </w:tc>
        <w:tc>
          <w:tcPr>
            <w:tcW w:w="850" w:type="dxa"/>
            <w:vMerge w:val="continue"/>
            <w:vAlign w:val="center"/>
          </w:tcPr>
          <w:p>
            <w:pPr>
              <w:widowControl/>
              <w:jc w:val="left"/>
              <w:rPr>
                <w:rFonts w:ascii="Times New Roman" w:hAnsi="Times New Roman" w:cs="Times New Roman"/>
                <w:kern w:val="0"/>
                <w:szCs w:val="21"/>
              </w:rPr>
            </w:pPr>
          </w:p>
        </w:tc>
        <w:tc>
          <w:tcPr>
            <w:tcW w:w="850" w:type="dxa"/>
            <w:vMerge w:val="continue"/>
            <w:vAlign w:val="center"/>
          </w:tcPr>
          <w:p>
            <w:pPr>
              <w:widowControl/>
              <w:jc w:val="left"/>
              <w:rPr>
                <w:rFonts w:ascii="Times New Roman" w:hAnsi="Times New Roman" w:cs="Times New Roman"/>
                <w:kern w:val="0"/>
                <w:szCs w:val="21"/>
              </w:rPr>
            </w:pPr>
          </w:p>
        </w:tc>
        <w:tc>
          <w:tcPr>
            <w:tcW w:w="850" w:type="dxa"/>
            <w:vMerge w:val="continue"/>
            <w:vAlign w:val="center"/>
          </w:tcPr>
          <w:p>
            <w:pPr>
              <w:widowControl/>
              <w:jc w:val="left"/>
              <w:rPr>
                <w:rFonts w:ascii="Times New Roman" w:hAnsi="Times New Roman" w:cs="Times New Roman"/>
                <w:kern w:val="0"/>
                <w:szCs w:val="21"/>
              </w:rPr>
            </w:pPr>
          </w:p>
        </w:tc>
        <w:tc>
          <w:tcPr>
            <w:tcW w:w="907" w:type="dxa"/>
            <w:vMerge w:val="continue"/>
            <w:vAlign w:val="center"/>
          </w:tcPr>
          <w:p>
            <w:pPr>
              <w:widowControl/>
              <w:jc w:val="left"/>
              <w:rPr>
                <w:rFonts w:ascii="Times New Roman" w:hAnsi="Times New Roman" w:cs="Times New Roman"/>
                <w:kern w:val="0"/>
                <w:szCs w:val="21"/>
              </w:rPr>
            </w:pPr>
          </w:p>
        </w:tc>
        <w:tc>
          <w:tcPr>
            <w:tcW w:w="2835" w:type="dxa"/>
            <w:vMerge w:val="continue"/>
            <w:vAlign w:val="center"/>
          </w:tcPr>
          <w:p>
            <w:pPr>
              <w:widowControl/>
              <w:jc w:val="left"/>
              <w:rPr>
                <w:rFonts w:ascii="Times New Roman" w:hAnsi="Times New Roman" w:cs="Times New Roman"/>
                <w:kern w:val="0"/>
                <w:szCs w:val="21"/>
              </w:rPr>
            </w:pPr>
          </w:p>
        </w:tc>
        <w:tc>
          <w:tcPr>
            <w:tcW w:w="1134" w:type="dxa"/>
            <w:vAlign w:val="center"/>
          </w:tcPr>
          <w:p>
            <w:pPr>
              <w:jc w:val="center"/>
              <w:rPr>
                <w:rFonts w:ascii="Times New Roman" w:hAnsi="Times New Roman" w:cs="Times New Roman"/>
                <w:kern w:val="0"/>
                <w:szCs w:val="21"/>
              </w:rPr>
            </w:pPr>
            <w:r>
              <w:rPr>
                <w:rFonts w:ascii="Times New Roman" w:hAnsi="Times New Roman" w:cs="Times New Roman"/>
                <w:kern w:val="0"/>
                <w:szCs w:val="21"/>
              </w:rPr>
              <w:t>污染物排放管控</w:t>
            </w:r>
          </w:p>
        </w:tc>
        <w:tc>
          <w:tcPr>
            <w:tcW w:w="7937" w:type="dxa"/>
            <w:tcBorders>
              <w:right w:val="single" w:color="auto" w:sz="4" w:space="0"/>
            </w:tcBorders>
          </w:tcPr>
          <w:p>
            <w:pPr>
              <w:widowControl/>
              <w:jc w:val="left"/>
              <w:rPr>
                <w:rFonts w:ascii="Times New Roman" w:hAnsi="Times New Roman" w:cs="Times New Roman"/>
                <w:kern w:val="0"/>
                <w:szCs w:val="21"/>
              </w:rPr>
            </w:pPr>
            <w:r>
              <w:rPr>
                <w:rFonts w:ascii="Times New Roman" w:hAnsi="Times New Roman" w:cs="Times New Roman"/>
                <w:kern w:val="0"/>
                <w:szCs w:val="21"/>
              </w:rPr>
              <w:t>1、执行山西省、重点区域（汾渭平原）、吕梁市的污染物排放管控要求。</w:t>
            </w:r>
          </w:p>
          <w:p>
            <w:pPr>
              <w:jc w:val="left"/>
              <w:rPr>
                <w:rFonts w:ascii="Times New Roman" w:hAnsi="Times New Roman" w:eastAsia="宋体" w:cs="Times New Roman"/>
                <w:kern w:val="0"/>
                <w:szCs w:val="21"/>
              </w:rPr>
            </w:pPr>
            <w:r>
              <w:rPr>
                <w:rFonts w:ascii="Times New Roman" w:hAnsi="Times New Roman" w:eastAsia="宋体" w:cs="Times New Roman"/>
                <w:kern w:val="0"/>
                <w:szCs w:val="21"/>
              </w:rPr>
              <w:t>2、</w:t>
            </w:r>
            <w:r>
              <w:rPr>
                <w:rFonts w:hint="eastAsia" w:ascii="Times New Roman" w:hAnsi="Times New Roman" w:eastAsia="宋体" w:cs="Times New Roman"/>
                <w:kern w:val="0"/>
                <w:szCs w:val="21"/>
              </w:rPr>
              <w:t>园区应建设污水集中处理设施，</w:t>
            </w:r>
            <w:r>
              <w:rPr>
                <w:rFonts w:ascii="Times New Roman" w:hAnsi="Times New Roman" w:eastAsia="宋体" w:cs="Times New Roman"/>
                <w:kern w:val="0"/>
                <w:szCs w:val="21"/>
              </w:rPr>
              <w:t>外排废水达到水污染物综合排放地方标准。</w:t>
            </w:r>
          </w:p>
          <w:p>
            <w:pPr>
              <w:jc w:val="left"/>
              <w:rPr>
                <w:rFonts w:ascii="Times New Roman" w:hAnsi="Times New Roman" w:eastAsia="宋体" w:cs="Times New Roman"/>
                <w:kern w:val="0"/>
                <w:szCs w:val="21"/>
              </w:rPr>
            </w:pPr>
            <w:r>
              <w:rPr>
                <w:rFonts w:ascii="Times New Roman" w:hAnsi="Times New Roman" w:eastAsia="宋体" w:cs="Times New Roman"/>
                <w:kern w:val="0"/>
                <w:szCs w:val="21"/>
              </w:rPr>
              <w:t>3、</w:t>
            </w:r>
            <w:r>
              <w:rPr>
                <w:rFonts w:ascii="Times New Roman" w:hAnsi="Times New Roman" w:cs="Times New Roman"/>
                <w:kern w:val="0"/>
                <w:szCs w:val="21"/>
              </w:rPr>
              <w:t>排放二氧化硫、氮氧化物、烟粉尘和挥发性有机污染物的项目，必须落实相关污染物总量减排方案，上一年度环境空气质量相关污染物年平均浓度不达标的，应进行倍量削减替代。</w:t>
            </w:r>
          </w:p>
          <w:p>
            <w:pPr>
              <w:widowControl/>
              <w:jc w:val="left"/>
              <w:rPr>
                <w:rFonts w:ascii="Times New Roman" w:hAnsi="Times New Roman" w:cs="Times New Roman"/>
                <w:kern w:val="0"/>
                <w:szCs w:val="21"/>
              </w:rPr>
            </w:pPr>
            <w:r>
              <w:rPr>
                <w:rFonts w:ascii="Times New Roman" w:hAnsi="Times New Roman" w:eastAsia="宋体" w:cs="Times New Roman"/>
                <w:kern w:val="0"/>
                <w:szCs w:val="21"/>
              </w:rPr>
              <w:t>4、</w:t>
            </w:r>
            <w:r>
              <w:rPr>
                <w:rFonts w:hint="eastAsia" w:ascii="Times New Roman" w:hAnsi="Times New Roman" w:cs="Times New Roman"/>
                <w:kern w:val="0"/>
                <w:szCs w:val="21"/>
              </w:rPr>
              <w:t>大气污染物</w:t>
            </w:r>
            <w:r>
              <w:rPr>
                <w:rFonts w:ascii="Times New Roman" w:hAnsi="Times New Roman" w:cs="Times New Roman"/>
                <w:kern w:val="0"/>
                <w:szCs w:val="21"/>
              </w:rPr>
              <w:t>排放全面执行大气污染物特别排放限值。</w:t>
            </w:r>
            <w:r>
              <w:rPr>
                <w:rFonts w:hint="eastAsia" w:ascii="Times New Roman" w:hAnsi="Times New Roman" w:cs="Times New Roman"/>
                <w:kern w:val="0"/>
                <w:szCs w:val="21"/>
              </w:rPr>
              <w:t>有更严格地方大气污染物排放标准或控制要求的，从严执行。</w:t>
            </w:r>
          </w:p>
          <w:p>
            <w:pPr>
              <w:widowControl/>
              <w:jc w:val="left"/>
              <w:rPr>
                <w:rFonts w:ascii="Times New Roman" w:hAnsi="Times New Roman" w:cs="Times New Roman"/>
                <w:kern w:val="0"/>
                <w:szCs w:val="21"/>
              </w:rPr>
            </w:pPr>
            <w:r>
              <w:rPr>
                <w:rFonts w:ascii="Times New Roman" w:hAnsi="Times New Roman" w:cs="Times New Roman"/>
                <w:kern w:val="0"/>
                <w:szCs w:val="21"/>
              </w:rPr>
              <w:t>5、工业园区取消自备燃煤锅炉，实现集中供热。</w:t>
            </w:r>
          </w:p>
        </w:tc>
        <w:tc>
          <w:tcPr>
            <w:tcW w:w="2835" w:type="dxa"/>
            <w:vMerge w:val="continue"/>
            <w:tcBorders>
              <w:left w:val="single" w:color="auto" w:sz="4" w:space="0"/>
            </w:tcBorders>
            <w:vAlign w:val="center"/>
          </w:tcPr>
          <w:p>
            <w:pPr>
              <w:jc w:val="left"/>
              <w:rPr>
                <w:rFonts w:ascii="Times New Roman" w:hAnsi="Times New Roman" w:cs="Times New Roman"/>
                <w:kern w:val="0"/>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567" w:type="dxa"/>
            <w:vMerge w:val="continue"/>
            <w:vAlign w:val="center"/>
          </w:tcPr>
          <w:p>
            <w:pPr>
              <w:widowControl/>
              <w:jc w:val="left"/>
              <w:rPr>
                <w:rFonts w:ascii="Times New Roman" w:hAnsi="Times New Roman" w:cs="Times New Roman"/>
                <w:kern w:val="0"/>
                <w:szCs w:val="21"/>
              </w:rPr>
            </w:pPr>
          </w:p>
        </w:tc>
        <w:tc>
          <w:tcPr>
            <w:tcW w:w="850" w:type="dxa"/>
            <w:vMerge w:val="continue"/>
            <w:vAlign w:val="center"/>
          </w:tcPr>
          <w:p>
            <w:pPr>
              <w:widowControl/>
              <w:jc w:val="left"/>
              <w:rPr>
                <w:rFonts w:ascii="Times New Roman" w:hAnsi="Times New Roman" w:cs="Times New Roman"/>
                <w:kern w:val="0"/>
                <w:szCs w:val="21"/>
              </w:rPr>
            </w:pPr>
          </w:p>
        </w:tc>
        <w:tc>
          <w:tcPr>
            <w:tcW w:w="454" w:type="dxa"/>
            <w:vMerge w:val="continue"/>
            <w:vAlign w:val="center"/>
          </w:tcPr>
          <w:p>
            <w:pPr>
              <w:widowControl/>
              <w:jc w:val="left"/>
              <w:rPr>
                <w:rFonts w:ascii="Times New Roman" w:hAnsi="Times New Roman" w:cs="Times New Roman"/>
                <w:kern w:val="0"/>
                <w:szCs w:val="21"/>
              </w:rPr>
            </w:pPr>
          </w:p>
        </w:tc>
        <w:tc>
          <w:tcPr>
            <w:tcW w:w="454" w:type="dxa"/>
            <w:vMerge w:val="continue"/>
            <w:vAlign w:val="center"/>
          </w:tcPr>
          <w:p>
            <w:pPr>
              <w:widowControl/>
              <w:jc w:val="left"/>
              <w:rPr>
                <w:rFonts w:ascii="Times New Roman" w:hAnsi="Times New Roman" w:cs="Times New Roman"/>
                <w:kern w:val="0"/>
                <w:szCs w:val="21"/>
              </w:rPr>
            </w:pPr>
          </w:p>
        </w:tc>
        <w:tc>
          <w:tcPr>
            <w:tcW w:w="454" w:type="dxa"/>
            <w:vMerge w:val="continue"/>
            <w:vAlign w:val="center"/>
          </w:tcPr>
          <w:p>
            <w:pPr>
              <w:widowControl/>
              <w:jc w:val="left"/>
              <w:rPr>
                <w:rFonts w:ascii="Times New Roman" w:hAnsi="Times New Roman" w:cs="Times New Roman"/>
                <w:kern w:val="0"/>
                <w:szCs w:val="21"/>
              </w:rPr>
            </w:pPr>
          </w:p>
        </w:tc>
        <w:tc>
          <w:tcPr>
            <w:tcW w:w="850" w:type="dxa"/>
            <w:vMerge w:val="continue"/>
            <w:vAlign w:val="center"/>
          </w:tcPr>
          <w:p>
            <w:pPr>
              <w:widowControl/>
              <w:jc w:val="left"/>
              <w:rPr>
                <w:rFonts w:ascii="Times New Roman" w:hAnsi="Times New Roman" w:cs="Times New Roman"/>
                <w:kern w:val="0"/>
                <w:szCs w:val="21"/>
              </w:rPr>
            </w:pPr>
          </w:p>
        </w:tc>
        <w:tc>
          <w:tcPr>
            <w:tcW w:w="850" w:type="dxa"/>
            <w:vMerge w:val="continue"/>
            <w:vAlign w:val="center"/>
          </w:tcPr>
          <w:p>
            <w:pPr>
              <w:widowControl/>
              <w:jc w:val="left"/>
              <w:rPr>
                <w:rFonts w:ascii="Times New Roman" w:hAnsi="Times New Roman" w:cs="Times New Roman"/>
                <w:kern w:val="0"/>
                <w:szCs w:val="21"/>
              </w:rPr>
            </w:pPr>
          </w:p>
        </w:tc>
        <w:tc>
          <w:tcPr>
            <w:tcW w:w="850" w:type="dxa"/>
            <w:vMerge w:val="continue"/>
            <w:vAlign w:val="center"/>
          </w:tcPr>
          <w:p>
            <w:pPr>
              <w:widowControl/>
              <w:jc w:val="left"/>
              <w:rPr>
                <w:rFonts w:ascii="Times New Roman" w:hAnsi="Times New Roman" w:cs="Times New Roman"/>
                <w:kern w:val="0"/>
                <w:szCs w:val="21"/>
              </w:rPr>
            </w:pPr>
          </w:p>
        </w:tc>
        <w:tc>
          <w:tcPr>
            <w:tcW w:w="907" w:type="dxa"/>
            <w:vMerge w:val="continue"/>
            <w:vAlign w:val="center"/>
          </w:tcPr>
          <w:p>
            <w:pPr>
              <w:widowControl/>
              <w:jc w:val="left"/>
              <w:rPr>
                <w:rFonts w:ascii="Times New Roman" w:hAnsi="Times New Roman" w:cs="Times New Roman"/>
                <w:kern w:val="0"/>
                <w:szCs w:val="21"/>
              </w:rPr>
            </w:pPr>
          </w:p>
        </w:tc>
        <w:tc>
          <w:tcPr>
            <w:tcW w:w="2835" w:type="dxa"/>
            <w:vMerge w:val="continue"/>
            <w:vAlign w:val="center"/>
          </w:tcPr>
          <w:p>
            <w:pPr>
              <w:widowControl/>
              <w:jc w:val="left"/>
              <w:rPr>
                <w:rFonts w:ascii="Times New Roman" w:hAnsi="Times New Roman" w:cs="Times New Roman"/>
                <w:kern w:val="0"/>
                <w:szCs w:val="21"/>
              </w:rPr>
            </w:pPr>
          </w:p>
        </w:tc>
        <w:tc>
          <w:tcPr>
            <w:tcW w:w="1134" w:type="dxa"/>
            <w:vAlign w:val="center"/>
          </w:tcPr>
          <w:p>
            <w:pPr>
              <w:jc w:val="center"/>
              <w:rPr>
                <w:rFonts w:ascii="Times New Roman" w:hAnsi="Times New Roman" w:cs="Times New Roman"/>
                <w:kern w:val="0"/>
                <w:szCs w:val="21"/>
              </w:rPr>
            </w:pPr>
            <w:r>
              <w:rPr>
                <w:rFonts w:ascii="Times New Roman" w:hAnsi="Times New Roman" w:cs="Times New Roman"/>
                <w:kern w:val="0"/>
                <w:szCs w:val="21"/>
              </w:rPr>
              <w:t>环境风险防控</w:t>
            </w:r>
          </w:p>
        </w:tc>
        <w:tc>
          <w:tcPr>
            <w:tcW w:w="7937" w:type="dxa"/>
            <w:tcBorders>
              <w:right w:val="single" w:color="auto" w:sz="4" w:space="0"/>
            </w:tcBorders>
            <w:vAlign w:val="center"/>
          </w:tcPr>
          <w:p>
            <w:pPr>
              <w:widowControl/>
              <w:jc w:val="left"/>
              <w:rPr>
                <w:rFonts w:ascii="Times New Roman" w:hAnsi="Times New Roman" w:cs="Times New Roman"/>
                <w:kern w:val="0"/>
                <w:szCs w:val="21"/>
              </w:rPr>
            </w:pPr>
            <w:r>
              <w:rPr>
                <w:rFonts w:ascii="Times New Roman" w:hAnsi="Times New Roman" w:cs="Times New Roman"/>
                <w:kern w:val="0"/>
                <w:szCs w:val="21"/>
              </w:rPr>
              <w:t>1、执行山西省、重点区域（汾渭平原）、吕梁市的环境风险防控要求。</w:t>
            </w:r>
          </w:p>
          <w:p>
            <w:pPr>
              <w:rPr>
                <w:rFonts w:ascii="Times New Roman" w:hAnsi="Times New Roman" w:cs="Times New Roman"/>
                <w:kern w:val="0"/>
                <w:szCs w:val="21"/>
              </w:rPr>
            </w:pPr>
            <w:r>
              <w:rPr>
                <w:rFonts w:hint="eastAsia" w:ascii="Times New Roman" w:hAnsi="Times New Roman" w:cs="Times New Roman"/>
                <w:kern w:val="0"/>
                <w:szCs w:val="21"/>
              </w:rPr>
              <w:t>2</w:t>
            </w:r>
            <w:r>
              <w:rPr>
                <w:rFonts w:ascii="Times New Roman" w:hAnsi="Times New Roman" w:cs="Times New Roman"/>
                <w:kern w:val="0"/>
                <w:szCs w:val="21"/>
              </w:rPr>
              <w:t>、新、改、扩建项目用地应当符合国家或者地方有关建设用地土壤污染风险管控标准。</w:t>
            </w:r>
          </w:p>
          <w:p>
            <w:pPr>
              <w:widowControl/>
              <w:jc w:val="left"/>
              <w:rPr>
                <w:rFonts w:ascii="Times New Roman" w:hAnsi="Times New Roman" w:cs="Times New Roman"/>
                <w:kern w:val="0"/>
                <w:szCs w:val="21"/>
              </w:rPr>
            </w:pPr>
            <w:r>
              <w:rPr>
                <w:rFonts w:hint="eastAsia" w:ascii="Times New Roman" w:hAnsi="Times New Roman" w:cs="Times New Roman"/>
                <w:kern w:val="0"/>
                <w:szCs w:val="21"/>
              </w:rPr>
              <w:t>3</w:t>
            </w:r>
            <w:r>
              <w:rPr>
                <w:rFonts w:ascii="Times New Roman" w:hAnsi="Times New Roman" w:cs="Times New Roman"/>
                <w:kern w:val="0"/>
                <w:szCs w:val="21"/>
              </w:rPr>
              <w:t>、入园企业所有产生、收集、贮存、运输、利用、处置危险废物的单位，应当制定意外事故的防范措施（如事故池等）和应急预案。危险废物送有资质的单位进行处理，如需设置危险废物暂存场，暂存场严格执行《危险废物贮存污染控制标准》（GB18597-2001）中的有关规定。危险废物安全处置率达到100%。</w:t>
            </w:r>
          </w:p>
        </w:tc>
        <w:tc>
          <w:tcPr>
            <w:tcW w:w="2835" w:type="dxa"/>
            <w:vMerge w:val="continue"/>
            <w:tcBorders>
              <w:left w:val="single" w:color="auto" w:sz="4" w:space="0"/>
            </w:tcBorders>
            <w:vAlign w:val="center"/>
          </w:tcPr>
          <w:p>
            <w:pPr>
              <w:jc w:val="left"/>
              <w:rPr>
                <w:rFonts w:ascii="Times New Roman" w:hAnsi="Times New Roman" w:cs="Times New Roman"/>
                <w:kern w:val="0"/>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567" w:type="dxa"/>
            <w:vMerge w:val="continue"/>
            <w:vAlign w:val="center"/>
          </w:tcPr>
          <w:p>
            <w:pPr>
              <w:widowControl/>
              <w:jc w:val="left"/>
              <w:rPr>
                <w:rFonts w:ascii="Times New Roman" w:hAnsi="Times New Roman" w:cs="Times New Roman"/>
                <w:kern w:val="0"/>
                <w:szCs w:val="21"/>
              </w:rPr>
            </w:pPr>
          </w:p>
        </w:tc>
        <w:tc>
          <w:tcPr>
            <w:tcW w:w="850" w:type="dxa"/>
            <w:vMerge w:val="continue"/>
            <w:vAlign w:val="center"/>
          </w:tcPr>
          <w:p>
            <w:pPr>
              <w:widowControl/>
              <w:jc w:val="left"/>
              <w:rPr>
                <w:rFonts w:ascii="Times New Roman" w:hAnsi="Times New Roman" w:cs="Times New Roman"/>
                <w:kern w:val="0"/>
                <w:szCs w:val="21"/>
              </w:rPr>
            </w:pPr>
          </w:p>
        </w:tc>
        <w:tc>
          <w:tcPr>
            <w:tcW w:w="454" w:type="dxa"/>
            <w:vMerge w:val="continue"/>
            <w:vAlign w:val="center"/>
          </w:tcPr>
          <w:p>
            <w:pPr>
              <w:widowControl/>
              <w:jc w:val="left"/>
              <w:rPr>
                <w:rFonts w:ascii="Times New Roman" w:hAnsi="Times New Roman" w:cs="Times New Roman"/>
                <w:kern w:val="0"/>
                <w:szCs w:val="21"/>
              </w:rPr>
            </w:pPr>
          </w:p>
        </w:tc>
        <w:tc>
          <w:tcPr>
            <w:tcW w:w="454" w:type="dxa"/>
            <w:vMerge w:val="continue"/>
            <w:vAlign w:val="center"/>
          </w:tcPr>
          <w:p>
            <w:pPr>
              <w:widowControl/>
              <w:jc w:val="left"/>
              <w:rPr>
                <w:rFonts w:ascii="Times New Roman" w:hAnsi="Times New Roman" w:cs="Times New Roman"/>
                <w:kern w:val="0"/>
                <w:szCs w:val="21"/>
              </w:rPr>
            </w:pPr>
          </w:p>
        </w:tc>
        <w:tc>
          <w:tcPr>
            <w:tcW w:w="454" w:type="dxa"/>
            <w:vMerge w:val="continue"/>
            <w:vAlign w:val="center"/>
          </w:tcPr>
          <w:p>
            <w:pPr>
              <w:widowControl/>
              <w:jc w:val="left"/>
              <w:rPr>
                <w:rFonts w:ascii="Times New Roman" w:hAnsi="Times New Roman" w:cs="Times New Roman"/>
                <w:kern w:val="0"/>
                <w:szCs w:val="21"/>
              </w:rPr>
            </w:pPr>
          </w:p>
        </w:tc>
        <w:tc>
          <w:tcPr>
            <w:tcW w:w="850" w:type="dxa"/>
            <w:vMerge w:val="continue"/>
            <w:vAlign w:val="center"/>
          </w:tcPr>
          <w:p>
            <w:pPr>
              <w:widowControl/>
              <w:jc w:val="left"/>
              <w:rPr>
                <w:rFonts w:ascii="Times New Roman" w:hAnsi="Times New Roman" w:cs="Times New Roman"/>
                <w:kern w:val="0"/>
                <w:szCs w:val="21"/>
              </w:rPr>
            </w:pPr>
          </w:p>
        </w:tc>
        <w:tc>
          <w:tcPr>
            <w:tcW w:w="850" w:type="dxa"/>
            <w:vMerge w:val="continue"/>
            <w:vAlign w:val="center"/>
          </w:tcPr>
          <w:p>
            <w:pPr>
              <w:widowControl/>
              <w:jc w:val="left"/>
              <w:rPr>
                <w:rFonts w:ascii="Times New Roman" w:hAnsi="Times New Roman" w:cs="Times New Roman"/>
                <w:kern w:val="0"/>
                <w:szCs w:val="21"/>
              </w:rPr>
            </w:pPr>
          </w:p>
        </w:tc>
        <w:tc>
          <w:tcPr>
            <w:tcW w:w="850" w:type="dxa"/>
            <w:vMerge w:val="continue"/>
            <w:vAlign w:val="center"/>
          </w:tcPr>
          <w:p>
            <w:pPr>
              <w:widowControl/>
              <w:jc w:val="left"/>
              <w:rPr>
                <w:rFonts w:ascii="Times New Roman" w:hAnsi="Times New Roman" w:cs="Times New Roman"/>
                <w:kern w:val="0"/>
                <w:szCs w:val="21"/>
              </w:rPr>
            </w:pPr>
          </w:p>
        </w:tc>
        <w:tc>
          <w:tcPr>
            <w:tcW w:w="907" w:type="dxa"/>
            <w:vMerge w:val="continue"/>
            <w:vAlign w:val="center"/>
          </w:tcPr>
          <w:p>
            <w:pPr>
              <w:widowControl/>
              <w:jc w:val="left"/>
              <w:rPr>
                <w:rFonts w:ascii="Times New Roman" w:hAnsi="Times New Roman" w:cs="Times New Roman"/>
                <w:kern w:val="0"/>
                <w:szCs w:val="21"/>
              </w:rPr>
            </w:pPr>
          </w:p>
        </w:tc>
        <w:tc>
          <w:tcPr>
            <w:tcW w:w="2835" w:type="dxa"/>
            <w:vMerge w:val="continue"/>
            <w:vAlign w:val="center"/>
          </w:tcPr>
          <w:p>
            <w:pPr>
              <w:widowControl/>
              <w:jc w:val="left"/>
              <w:rPr>
                <w:rFonts w:ascii="Times New Roman" w:hAnsi="Times New Roman" w:cs="Times New Roman"/>
                <w:kern w:val="0"/>
                <w:szCs w:val="21"/>
              </w:rPr>
            </w:pPr>
          </w:p>
        </w:tc>
        <w:tc>
          <w:tcPr>
            <w:tcW w:w="1134" w:type="dxa"/>
            <w:vAlign w:val="center"/>
          </w:tcPr>
          <w:p>
            <w:pPr>
              <w:jc w:val="center"/>
              <w:rPr>
                <w:rFonts w:ascii="Times New Roman" w:hAnsi="Times New Roman" w:cs="Times New Roman"/>
                <w:kern w:val="0"/>
                <w:szCs w:val="21"/>
              </w:rPr>
            </w:pPr>
            <w:r>
              <w:rPr>
                <w:rFonts w:ascii="Times New Roman" w:hAnsi="Times New Roman" w:cs="Times New Roman"/>
                <w:kern w:val="0"/>
                <w:szCs w:val="21"/>
              </w:rPr>
              <w:t>资源利用效率要求</w:t>
            </w:r>
          </w:p>
        </w:tc>
        <w:tc>
          <w:tcPr>
            <w:tcW w:w="7937" w:type="dxa"/>
            <w:tcBorders>
              <w:right w:val="single" w:color="auto" w:sz="4" w:space="0"/>
            </w:tcBorders>
            <w:vAlign w:val="center"/>
          </w:tcPr>
          <w:p>
            <w:pPr>
              <w:widowControl/>
              <w:rPr>
                <w:rFonts w:ascii="Times New Roman" w:hAnsi="Times New Roman" w:cs="Times New Roman"/>
                <w:kern w:val="0"/>
                <w:szCs w:val="21"/>
              </w:rPr>
            </w:pPr>
            <w:r>
              <w:rPr>
                <w:rFonts w:ascii="Times New Roman" w:hAnsi="Times New Roman" w:cs="Times New Roman"/>
                <w:kern w:val="0"/>
                <w:szCs w:val="21"/>
              </w:rPr>
              <w:t>1、执行山西省、重点区域（汾渭平原）、吕梁市的资源利用效率要求。</w:t>
            </w:r>
          </w:p>
        </w:tc>
        <w:tc>
          <w:tcPr>
            <w:tcW w:w="2835" w:type="dxa"/>
            <w:vMerge w:val="continue"/>
            <w:tcBorders>
              <w:left w:val="single" w:color="auto" w:sz="4" w:space="0"/>
            </w:tcBorders>
            <w:vAlign w:val="center"/>
          </w:tcPr>
          <w:p>
            <w:pPr>
              <w:jc w:val="left"/>
              <w:rPr>
                <w:rFonts w:ascii="Times New Roman" w:hAnsi="Times New Roman" w:cs="Times New Roman"/>
                <w:kern w:val="0"/>
                <w:szCs w:val="21"/>
              </w:rPr>
            </w:pPr>
          </w:p>
        </w:tc>
      </w:tr>
    </w:tbl>
    <w:p>
      <w:pPr>
        <w:jc w:val="center"/>
        <w:rPr>
          <w:rFonts w:ascii="Times New Roman" w:hAnsi="Times New Roman" w:cs="Times New Roman"/>
          <w:szCs w:val="21"/>
        </w:rPr>
        <w:sectPr>
          <w:footerReference r:id="rId6" w:type="default"/>
          <w:pgSz w:w="23814" w:h="16839" w:orient="landscape"/>
          <w:pgMar w:top="1800" w:right="1440" w:bottom="1800" w:left="1440" w:header="851" w:footer="992" w:gutter="0"/>
          <w:cols w:space="425" w:num="1"/>
          <w:docGrid w:type="lines" w:linePitch="381" w:charSpace="0"/>
        </w:sectPr>
      </w:pPr>
    </w:p>
    <w:bookmarkEnd w:id="10"/>
    <w:bookmarkEnd w:id="11"/>
    <w:bookmarkEnd w:id="12"/>
    <w:p>
      <w:pPr>
        <w:pStyle w:val="2"/>
        <w:jc w:val="center"/>
        <w:rPr>
          <w:rFonts w:cs="Times New Roman"/>
          <w:szCs w:val="21"/>
        </w:rPr>
      </w:pPr>
      <w:bookmarkStart w:id="13" w:name="_Toc74058715"/>
      <w:bookmarkStart w:id="14" w:name="_Toc62548283"/>
      <w:r>
        <w:rPr>
          <w:rFonts w:cs="Times New Roman"/>
          <w:szCs w:val="21"/>
        </w:rPr>
        <w:t>岚县经济技术开发区生态环境准入清单</w:t>
      </w:r>
      <w:bookmarkEnd w:id="13"/>
      <w:bookmarkEnd w:id="14"/>
    </w:p>
    <w:tbl>
      <w:tblPr>
        <w:tblStyle w:val="59"/>
        <w:tblW w:w="4985"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3"/>
        <w:gridCol w:w="1000"/>
        <w:gridCol w:w="426"/>
        <w:gridCol w:w="426"/>
        <w:gridCol w:w="426"/>
        <w:gridCol w:w="995"/>
        <w:gridCol w:w="852"/>
        <w:gridCol w:w="852"/>
        <w:gridCol w:w="991"/>
        <w:gridCol w:w="2691"/>
        <w:gridCol w:w="1134"/>
        <w:gridCol w:w="7937"/>
        <w:gridCol w:w="283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24" w:type="pct"/>
            <w:vMerge w:val="restart"/>
            <w:vAlign w:val="center"/>
          </w:tcPr>
          <w:p>
            <w:pPr>
              <w:contextualSpacing/>
              <w:jc w:val="center"/>
              <w:rPr>
                <w:rFonts w:ascii="Times New Roman" w:hAnsi="Times New Roman" w:cs="Times New Roman"/>
                <w:b/>
                <w:szCs w:val="21"/>
              </w:rPr>
            </w:pPr>
            <w:r>
              <w:rPr>
                <w:rFonts w:ascii="Times New Roman" w:hAnsi="Times New Roman" w:cs="Times New Roman"/>
                <w:b/>
                <w:szCs w:val="21"/>
              </w:rPr>
              <w:t>序号</w:t>
            </w:r>
          </w:p>
        </w:tc>
        <w:tc>
          <w:tcPr>
            <w:tcW w:w="237" w:type="pct"/>
            <w:vMerge w:val="restart"/>
            <w:vAlign w:val="center"/>
          </w:tcPr>
          <w:p>
            <w:pPr>
              <w:contextualSpacing/>
              <w:jc w:val="center"/>
              <w:rPr>
                <w:rFonts w:ascii="Times New Roman" w:hAnsi="Times New Roman" w:cs="Times New Roman"/>
                <w:b/>
                <w:szCs w:val="21"/>
              </w:rPr>
            </w:pPr>
            <w:r>
              <w:rPr>
                <w:rFonts w:ascii="Times New Roman" w:hAnsi="Times New Roman" w:cs="Times New Roman"/>
                <w:b/>
                <w:szCs w:val="21"/>
              </w:rPr>
              <w:t>环境管控单元编码</w:t>
            </w:r>
          </w:p>
        </w:tc>
        <w:tc>
          <w:tcPr>
            <w:tcW w:w="303" w:type="pct"/>
            <w:gridSpan w:val="3"/>
            <w:vAlign w:val="center"/>
          </w:tcPr>
          <w:p>
            <w:pPr>
              <w:contextualSpacing/>
              <w:jc w:val="center"/>
              <w:rPr>
                <w:rFonts w:ascii="Times New Roman" w:hAnsi="Times New Roman" w:cs="Times New Roman"/>
                <w:b/>
                <w:szCs w:val="21"/>
              </w:rPr>
            </w:pPr>
            <w:r>
              <w:rPr>
                <w:rFonts w:ascii="Times New Roman" w:hAnsi="Times New Roman" w:cs="Times New Roman"/>
                <w:b/>
                <w:szCs w:val="21"/>
              </w:rPr>
              <w:t>行政区</w:t>
            </w:r>
          </w:p>
        </w:tc>
        <w:tc>
          <w:tcPr>
            <w:tcW w:w="236" w:type="pct"/>
            <w:vMerge w:val="restart"/>
            <w:vAlign w:val="center"/>
          </w:tcPr>
          <w:p>
            <w:pPr>
              <w:contextualSpacing/>
              <w:jc w:val="center"/>
              <w:rPr>
                <w:rFonts w:ascii="Times New Roman" w:hAnsi="Times New Roman" w:cs="Times New Roman"/>
                <w:b/>
                <w:szCs w:val="21"/>
              </w:rPr>
            </w:pPr>
            <w:r>
              <w:rPr>
                <w:rFonts w:ascii="Times New Roman" w:hAnsi="Times New Roman" w:cs="Times New Roman"/>
                <w:b/>
                <w:szCs w:val="21"/>
              </w:rPr>
              <w:t>环境管控单元名称</w:t>
            </w:r>
          </w:p>
        </w:tc>
        <w:tc>
          <w:tcPr>
            <w:tcW w:w="202" w:type="pct"/>
            <w:vMerge w:val="restart"/>
            <w:vAlign w:val="center"/>
          </w:tcPr>
          <w:p>
            <w:pPr>
              <w:contextualSpacing/>
              <w:jc w:val="center"/>
              <w:rPr>
                <w:rFonts w:ascii="Times New Roman" w:hAnsi="Times New Roman" w:cs="Times New Roman"/>
                <w:b/>
                <w:szCs w:val="21"/>
              </w:rPr>
            </w:pPr>
            <w:r>
              <w:rPr>
                <w:rFonts w:ascii="Times New Roman" w:hAnsi="Times New Roman" w:cs="Times New Roman"/>
                <w:b/>
                <w:szCs w:val="21"/>
              </w:rPr>
              <w:t>环境管控单元分类</w:t>
            </w:r>
          </w:p>
        </w:tc>
        <w:tc>
          <w:tcPr>
            <w:tcW w:w="202" w:type="pct"/>
            <w:vMerge w:val="restart"/>
            <w:vAlign w:val="center"/>
          </w:tcPr>
          <w:p>
            <w:pPr>
              <w:contextualSpacing/>
              <w:jc w:val="center"/>
              <w:rPr>
                <w:rFonts w:ascii="Times New Roman" w:hAnsi="Times New Roman" w:cs="Times New Roman"/>
                <w:b/>
                <w:szCs w:val="21"/>
              </w:rPr>
            </w:pPr>
            <w:r>
              <w:rPr>
                <w:rFonts w:ascii="Times New Roman" w:hAnsi="Times New Roman" w:cs="Times New Roman"/>
                <w:b/>
                <w:szCs w:val="21"/>
              </w:rPr>
              <w:t>涉及要素类型</w:t>
            </w:r>
          </w:p>
        </w:tc>
        <w:tc>
          <w:tcPr>
            <w:tcW w:w="235" w:type="pct"/>
            <w:vMerge w:val="restart"/>
            <w:vAlign w:val="center"/>
          </w:tcPr>
          <w:p>
            <w:pPr>
              <w:contextualSpacing/>
              <w:jc w:val="center"/>
              <w:rPr>
                <w:rFonts w:ascii="Times New Roman" w:hAnsi="Times New Roman" w:cs="Times New Roman"/>
                <w:b/>
                <w:szCs w:val="21"/>
              </w:rPr>
            </w:pPr>
            <w:r>
              <w:rPr>
                <w:rFonts w:ascii="Times New Roman" w:hAnsi="Times New Roman" w:cs="Times New Roman"/>
                <w:b/>
                <w:szCs w:val="21"/>
              </w:rPr>
              <w:t>面积</w:t>
            </w:r>
          </w:p>
          <w:p>
            <w:pPr>
              <w:contextualSpacing/>
              <w:jc w:val="center"/>
              <w:rPr>
                <w:rFonts w:ascii="Times New Roman" w:hAnsi="Times New Roman" w:cs="Times New Roman"/>
                <w:b/>
                <w:szCs w:val="21"/>
              </w:rPr>
            </w:pPr>
            <w:r>
              <w:rPr>
                <w:rFonts w:ascii="Times New Roman" w:hAnsi="Times New Roman" w:cs="Times New Roman"/>
                <w:b/>
                <w:szCs w:val="21"/>
              </w:rPr>
              <w:t>（km</w:t>
            </w:r>
            <w:r>
              <w:rPr>
                <w:rFonts w:ascii="Times New Roman" w:hAnsi="Times New Roman" w:cs="Times New Roman"/>
                <w:b/>
                <w:szCs w:val="21"/>
                <w:vertAlign w:val="superscript"/>
              </w:rPr>
              <w:t>2</w:t>
            </w:r>
            <w:r>
              <w:rPr>
                <w:rFonts w:ascii="Times New Roman" w:hAnsi="Times New Roman" w:cs="Times New Roman"/>
                <w:b/>
                <w:szCs w:val="21"/>
              </w:rPr>
              <w:t>）</w:t>
            </w:r>
          </w:p>
        </w:tc>
        <w:tc>
          <w:tcPr>
            <w:tcW w:w="638" w:type="pct"/>
            <w:vMerge w:val="restart"/>
            <w:vAlign w:val="center"/>
          </w:tcPr>
          <w:p>
            <w:pPr>
              <w:contextualSpacing/>
              <w:jc w:val="center"/>
              <w:rPr>
                <w:rFonts w:ascii="Times New Roman" w:hAnsi="Times New Roman" w:cs="Times New Roman"/>
                <w:b/>
                <w:szCs w:val="21"/>
              </w:rPr>
            </w:pPr>
            <w:r>
              <w:rPr>
                <w:rFonts w:ascii="Times New Roman" w:hAnsi="Times New Roman" w:cs="Times New Roman"/>
                <w:b/>
                <w:szCs w:val="21"/>
              </w:rPr>
              <w:t>现状和问题</w:t>
            </w:r>
          </w:p>
        </w:tc>
        <w:tc>
          <w:tcPr>
            <w:tcW w:w="269" w:type="pct"/>
            <w:vMerge w:val="restart"/>
            <w:vAlign w:val="center"/>
          </w:tcPr>
          <w:p>
            <w:pPr>
              <w:contextualSpacing/>
              <w:jc w:val="center"/>
              <w:rPr>
                <w:rFonts w:ascii="Times New Roman" w:hAnsi="Times New Roman" w:cs="Times New Roman"/>
                <w:b/>
                <w:szCs w:val="21"/>
              </w:rPr>
            </w:pPr>
            <w:r>
              <w:rPr>
                <w:rFonts w:ascii="Times New Roman" w:hAnsi="Times New Roman" w:cs="Times New Roman"/>
                <w:b/>
                <w:szCs w:val="21"/>
              </w:rPr>
              <w:t>维度</w:t>
            </w:r>
          </w:p>
        </w:tc>
        <w:tc>
          <w:tcPr>
            <w:tcW w:w="1882" w:type="pct"/>
            <w:vMerge w:val="restart"/>
            <w:vAlign w:val="center"/>
          </w:tcPr>
          <w:p>
            <w:pPr>
              <w:contextualSpacing/>
              <w:jc w:val="center"/>
              <w:rPr>
                <w:rFonts w:ascii="Times New Roman" w:hAnsi="Times New Roman" w:cs="Times New Roman"/>
                <w:b/>
                <w:szCs w:val="21"/>
              </w:rPr>
            </w:pPr>
            <w:r>
              <w:rPr>
                <w:rFonts w:ascii="Times New Roman" w:hAnsi="Times New Roman" w:cs="Times New Roman"/>
                <w:b/>
                <w:szCs w:val="21"/>
              </w:rPr>
              <w:t>管控要求</w:t>
            </w:r>
          </w:p>
        </w:tc>
        <w:tc>
          <w:tcPr>
            <w:tcW w:w="672" w:type="pct"/>
            <w:vMerge w:val="restart"/>
            <w:vAlign w:val="center"/>
          </w:tcPr>
          <w:p>
            <w:pPr>
              <w:contextualSpacing/>
              <w:jc w:val="center"/>
              <w:rPr>
                <w:rFonts w:ascii="Times New Roman" w:hAnsi="Times New Roman" w:cs="Times New Roman"/>
                <w:b/>
                <w:szCs w:val="21"/>
              </w:rPr>
            </w:pPr>
            <w:r>
              <w:rPr>
                <w:rFonts w:ascii="Times New Roman" w:hAnsi="Times New Roman" w:cs="Times New Roman"/>
                <w:b/>
                <w:szCs w:val="21"/>
              </w:rPr>
              <w:t>主要依据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24" w:type="pct"/>
            <w:vMerge w:val="continue"/>
            <w:vAlign w:val="center"/>
          </w:tcPr>
          <w:p>
            <w:pPr>
              <w:contextualSpacing/>
              <w:jc w:val="center"/>
              <w:rPr>
                <w:rFonts w:ascii="Times New Roman" w:hAnsi="Times New Roman" w:cs="Times New Roman"/>
                <w:szCs w:val="21"/>
              </w:rPr>
            </w:pPr>
          </w:p>
        </w:tc>
        <w:tc>
          <w:tcPr>
            <w:tcW w:w="237" w:type="pct"/>
            <w:vMerge w:val="continue"/>
            <w:vAlign w:val="center"/>
          </w:tcPr>
          <w:p>
            <w:pPr>
              <w:contextualSpacing/>
              <w:jc w:val="center"/>
              <w:rPr>
                <w:rFonts w:ascii="Times New Roman" w:hAnsi="Times New Roman" w:cs="Times New Roman"/>
                <w:szCs w:val="21"/>
              </w:rPr>
            </w:pPr>
          </w:p>
        </w:tc>
        <w:tc>
          <w:tcPr>
            <w:tcW w:w="101" w:type="pct"/>
            <w:vAlign w:val="center"/>
          </w:tcPr>
          <w:p>
            <w:pPr>
              <w:contextualSpacing/>
              <w:jc w:val="center"/>
              <w:rPr>
                <w:rFonts w:ascii="Times New Roman" w:hAnsi="Times New Roman" w:cs="Times New Roman"/>
                <w:b/>
                <w:szCs w:val="21"/>
              </w:rPr>
            </w:pPr>
            <w:r>
              <w:rPr>
                <w:rFonts w:ascii="Times New Roman" w:hAnsi="Times New Roman" w:cs="Times New Roman"/>
                <w:b/>
                <w:szCs w:val="21"/>
              </w:rPr>
              <w:t>省</w:t>
            </w:r>
          </w:p>
        </w:tc>
        <w:tc>
          <w:tcPr>
            <w:tcW w:w="101" w:type="pct"/>
            <w:vAlign w:val="center"/>
          </w:tcPr>
          <w:p>
            <w:pPr>
              <w:contextualSpacing/>
              <w:jc w:val="center"/>
              <w:rPr>
                <w:rFonts w:ascii="Times New Roman" w:hAnsi="Times New Roman" w:cs="Times New Roman"/>
                <w:b/>
                <w:szCs w:val="21"/>
              </w:rPr>
            </w:pPr>
            <w:r>
              <w:rPr>
                <w:rFonts w:ascii="Times New Roman" w:hAnsi="Times New Roman" w:cs="Times New Roman"/>
                <w:b/>
                <w:szCs w:val="21"/>
              </w:rPr>
              <w:t>市</w:t>
            </w:r>
          </w:p>
        </w:tc>
        <w:tc>
          <w:tcPr>
            <w:tcW w:w="101" w:type="pct"/>
            <w:vAlign w:val="center"/>
          </w:tcPr>
          <w:p>
            <w:pPr>
              <w:contextualSpacing/>
              <w:jc w:val="center"/>
              <w:rPr>
                <w:rFonts w:ascii="Times New Roman" w:hAnsi="Times New Roman" w:cs="Times New Roman"/>
                <w:b/>
                <w:szCs w:val="21"/>
              </w:rPr>
            </w:pPr>
            <w:r>
              <w:rPr>
                <w:rFonts w:ascii="Times New Roman" w:hAnsi="Times New Roman" w:cs="Times New Roman"/>
                <w:b/>
                <w:szCs w:val="21"/>
              </w:rPr>
              <w:t>县</w:t>
            </w:r>
          </w:p>
        </w:tc>
        <w:tc>
          <w:tcPr>
            <w:tcW w:w="236" w:type="pct"/>
            <w:vMerge w:val="continue"/>
            <w:vAlign w:val="center"/>
          </w:tcPr>
          <w:p>
            <w:pPr>
              <w:contextualSpacing/>
              <w:jc w:val="center"/>
              <w:rPr>
                <w:rFonts w:ascii="Times New Roman" w:hAnsi="Times New Roman" w:cs="Times New Roman"/>
                <w:szCs w:val="21"/>
              </w:rPr>
            </w:pPr>
          </w:p>
        </w:tc>
        <w:tc>
          <w:tcPr>
            <w:tcW w:w="202" w:type="pct"/>
            <w:vMerge w:val="continue"/>
            <w:vAlign w:val="center"/>
          </w:tcPr>
          <w:p>
            <w:pPr>
              <w:contextualSpacing/>
              <w:jc w:val="center"/>
              <w:rPr>
                <w:rFonts w:ascii="Times New Roman" w:hAnsi="Times New Roman" w:cs="Times New Roman"/>
                <w:szCs w:val="21"/>
              </w:rPr>
            </w:pPr>
          </w:p>
        </w:tc>
        <w:tc>
          <w:tcPr>
            <w:tcW w:w="202" w:type="pct"/>
            <w:vMerge w:val="continue"/>
            <w:vAlign w:val="center"/>
          </w:tcPr>
          <w:p>
            <w:pPr>
              <w:contextualSpacing/>
              <w:jc w:val="center"/>
              <w:rPr>
                <w:rFonts w:ascii="Times New Roman" w:hAnsi="Times New Roman" w:cs="Times New Roman"/>
                <w:szCs w:val="21"/>
              </w:rPr>
            </w:pPr>
          </w:p>
        </w:tc>
        <w:tc>
          <w:tcPr>
            <w:tcW w:w="235" w:type="pct"/>
            <w:vMerge w:val="continue"/>
            <w:vAlign w:val="center"/>
          </w:tcPr>
          <w:p>
            <w:pPr>
              <w:contextualSpacing/>
              <w:jc w:val="center"/>
              <w:rPr>
                <w:rFonts w:ascii="Times New Roman" w:hAnsi="Times New Roman" w:cs="Times New Roman"/>
                <w:szCs w:val="21"/>
              </w:rPr>
            </w:pPr>
          </w:p>
        </w:tc>
        <w:tc>
          <w:tcPr>
            <w:tcW w:w="638" w:type="pct"/>
            <w:vMerge w:val="continue"/>
            <w:vAlign w:val="center"/>
          </w:tcPr>
          <w:p>
            <w:pPr>
              <w:contextualSpacing/>
              <w:jc w:val="center"/>
              <w:rPr>
                <w:rFonts w:ascii="Times New Roman" w:hAnsi="Times New Roman" w:cs="Times New Roman"/>
                <w:szCs w:val="21"/>
              </w:rPr>
            </w:pPr>
          </w:p>
        </w:tc>
        <w:tc>
          <w:tcPr>
            <w:tcW w:w="269" w:type="pct"/>
            <w:vMerge w:val="continue"/>
            <w:vAlign w:val="center"/>
          </w:tcPr>
          <w:p>
            <w:pPr>
              <w:contextualSpacing/>
              <w:jc w:val="center"/>
              <w:rPr>
                <w:rFonts w:ascii="Times New Roman" w:hAnsi="Times New Roman" w:cs="Times New Roman"/>
                <w:szCs w:val="21"/>
              </w:rPr>
            </w:pPr>
          </w:p>
        </w:tc>
        <w:tc>
          <w:tcPr>
            <w:tcW w:w="1882" w:type="pct"/>
            <w:vMerge w:val="continue"/>
            <w:vAlign w:val="center"/>
          </w:tcPr>
          <w:p>
            <w:pPr>
              <w:contextualSpacing/>
              <w:jc w:val="center"/>
              <w:rPr>
                <w:rFonts w:ascii="Times New Roman" w:hAnsi="Times New Roman" w:cs="Times New Roman"/>
                <w:szCs w:val="21"/>
              </w:rPr>
            </w:pPr>
          </w:p>
        </w:tc>
        <w:tc>
          <w:tcPr>
            <w:tcW w:w="672" w:type="pct"/>
            <w:vMerge w:val="continue"/>
            <w:vAlign w:val="center"/>
          </w:tcPr>
          <w:p>
            <w:pPr>
              <w:contextualSpacing/>
              <w:jc w:val="center"/>
              <w:rPr>
                <w:rFonts w:ascii="Times New Roman" w:hAnsi="Times New Roman"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24" w:type="pct"/>
            <w:vMerge w:val="restart"/>
            <w:vAlign w:val="center"/>
          </w:tcPr>
          <w:p>
            <w:pPr>
              <w:contextualSpacing/>
              <w:jc w:val="center"/>
              <w:rPr>
                <w:rFonts w:ascii="Times New Roman" w:hAnsi="Times New Roman" w:cs="Times New Roman"/>
                <w:szCs w:val="21"/>
              </w:rPr>
            </w:pPr>
            <w:r>
              <w:rPr>
                <w:rFonts w:ascii="Times New Roman" w:hAnsi="Times New Roman" w:cs="Times New Roman"/>
                <w:szCs w:val="21"/>
              </w:rPr>
              <w:t>1</w:t>
            </w:r>
          </w:p>
        </w:tc>
        <w:tc>
          <w:tcPr>
            <w:tcW w:w="237" w:type="pct"/>
            <w:vMerge w:val="restart"/>
            <w:vAlign w:val="center"/>
          </w:tcPr>
          <w:p>
            <w:pPr>
              <w:contextualSpacing/>
              <w:jc w:val="center"/>
              <w:rPr>
                <w:rFonts w:ascii="Times New Roman" w:hAnsi="Times New Roman" w:cs="Times New Roman"/>
                <w:szCs w:val="21"/>
              </w:rPr>
            </w:pPr>
            <w:r>
              <w:rPr>
                <w:rFonts w:ascii="Times New Roman" w:hAnsi="Times New Roman" w:cs="Times New Roman"/>
                <w:szCs w:val="21"/>
              </w:rPr>
              <w:t>ZH14112720001</w:t>
            </w:r>
          </w:p>
        </w:tc>
        <w:tc>
          <w:tcPr>
            <w:tcW w:w="101" w:type="pct"/>
            <w:vMerge w:val="restart"/>
            <w:vAlign w:val="center"/>
          </w:tcPr>
          <w:p>
            <w:pPr>
              <w:contextualSpacing/>
              <w:jc w:val="center"/>
              <w:rPr>
                <w:rFonts w:ascii="Times New Roman" w:hAnsi="Times New Roman" w:cs="Times New Roman"/>
                <w:szCs w:val="21"/>
              </w:rPr>
            </w:pPr>
            <w:r>
              <w:rPr>
                <w:rFonts w:ascii="Times New Roman" w:hAnsi="Times New Roman" w:cs="Times New Roman"/>
                <w:szCs w:val="21"/>
              </w:rPr>
              <w:t>山西省</w:t>
            </w:r>
          </w:p>
        </w:tc>
        <w:tc>
          <w:tcPr>
            <w:tcW w:w="101" w:type="pct"/>
            <w:vMerge w:val="restart"/>
            <w:vAlign w:val="center"/>
          </w:tcPr>
          <w:p>
            <w:pPr>
              <w:contextualSpacing/>
              <w:jc w:val="center"/>
              <w:rPr>
                <w:rFonts w:ascii="Times New Roman" w:hAnsi="Times New Roman" w:cs="Times New Roman"/>
                <w:szCs w:val="21"/>
              </w:rPr>
            </w:pPr>
            <w:r>
              <w:rPr>
                <w:rFonts w:ascii="Times New Roman" w:hAnsi="Times New Roman" w:cs="Times New Roman"/>
                <w:szCs w:val="21"/>
              </w:rPr>
              <w:t>吕梁市</w:t>
            </w:r>
          </w:p>
        </w:tc>
        <w:tc>
          <w:tcPr>
            <w:tcW w:w="101" w:type="pct"/>
            <w:vMerge w:val="restart"/>
            <w:vAlign w:val="center"/>
          </w:tcPr>
          <w:p>
            <w:pPr>
              <w:contextualSpacing/>
              <w:jc w:val="center"/>
              <w:rPr>
                <w:rFonts w:ascii="Times New Roman" w:hAnsi="Times New Roman" w:cs="Times New Roman"/>
                <w:szCs w:val="21"/>
              </w:rPr>
            </w:pPr>
            <w:r>
              <w:rPr>
                <w:rFonts w:ascii="Times New Roman" w:hAnsi="Times New Roman" w:cs="Times New Roman"/>
                <w:szCs w:val="21"/>
              </w:rPr>
              <w:t>岚县</w:t>
            </w:r>
          </w:p>
        </w:tc>
        <w:tc>
          <w:tcPr>
            <w:tcW w:w="236" w:type="pct"/>
            <w:vMerge w:val="restart"/>
            <w:vAlign w:val="center"/>
          </w:tcPr>
          <w:p>
            <w:pPr>
              <w:contextualSpacing/>
              <w:jc w:val="center"/>
              <w:rPr>
                <w:rFonts w:ascii="Times New Roman" w:hAnsi="Times New Roman" w:cs="Times New Roman"/>
                <w:szCs w:val="21"/>
              </w:rPr>
            </w:pPr>
            <w:r>
              <w:rPr>
                <w:rFonts w:ascii="Times New Roman" w:hAnsi="Times New Roman" w:cs="Times New Roman"/>
                <w:szCs w:val="21"/>
              </w:rPr>
              <w:t>岚县经济技术开发区</w:t>
            </w:r>
          </w:p>
        </w:tc>
        <w:tc>
          <w:tcPr>
            <w:tcW w:w="202" w:type="pct"/>
            <w:vMerge w:val="restart"/>
            <w:vAlign w:val="center"/>
          </w:tcPr>
          <w:p>
            <w:pPr>
              <w:contextualSpacing/>
              <w:jc w:val="center"/>
              <w:rPr>
                <w:rFonts w:ascii="Times New Roman" w:hAnsi="Times New Roman" w:cs="Times New Roman"/>
                <w:szCs w:val="21"/>
              </w:rPr>
            </w:pPr>
            <w:r>
              <w:rPr>
                <w:rFonts w:ascii="Times New Roman" w:hAnsi="Times New Roman" w:cs="Times New Roman"/>
                <w:szCs w:val="21"/>
              </w:rPr>
              <w:t>重点管控单元</w:t>
            </w:r>
          </w:p>
        </w:tc>
        <w:tc>
          <w:tcPr>
            <w:tcW w:w="202" w:type="pct"/>
            <w:vMerge w:val="restart"/>
            <w:vAlign w:val="center"/>
          </w:tcPr>
          <w:p>
            <w:pPr>
              <w:spacing w:line="360" w:lineRule="exact"/>
              <w:jc w:val="left"/>
              <w:rPr>
                <w:rFonts w:ascii="Times New Roman" w:hAnsi="Times New Roman" w:cs="Times New Roman"/>
                <w:szCs w:val="21"/>
              </w:rPr>
            </w:pPr>
            <w:r>
              <w:rPr>
                <w:rFonts w:ascii="Times New Roman" w:hAnsi="Times New Roman" w:cs="Times New Roman"/>
                <w:szCs w:val="21"/>
              </w:rPr>
              <w:t>大气高排放区、土壤污染风险重点管控区、水环境工业污染重点管控区</w:t>
            </w:r>
          </w:p>
        </w:tc>
        <w:tc>
          <w:tcPr>
            <w:tcW w:w="235" w:type="pct"/>
            <w:vMerge w:val="restart"/>
            <w:vAlign w:val="center"/>
          </w:tcPr>
          <w:p>
            <w:pPr>
              <w:contextualSpacing/>
              <w:jc w:val="center"/>
              <w:rPr>
                <w:rFonts w:ascii="Times New Roman" w:hAnsi="Times New Roman" w:cs="Times New Roman"/>
                <w:szCs w:val="21"/>
              </w:rPr>
            </w:pPr>
            <w:r>
              <w:rPr>
                <w:rFonts w:ascii="Times New Roman" w:hAnsi="Times New Roman" w:cs="Times New Roman"/>
                <w:szCs w:val="21"/>
              </w:rPr>
              <w:t>8.730411</w:t>
            </w:r>
          </w:p>
        </w:tc>
        <w:tc>
          <w:tcPr>
            <w:tcW w:w="638" w:type="pct"/>
            <w:vMerge w:val="restart"/>
            <w:vAlign w:val="center"/>
          </w:tcPr>
          <w:p>
            <w:pPr>
              <w:spacing w:line="360" w:lineRule="exact"/>
              <w:jc w:val="left"/>
              <w:rPr>
                <w:rFonts w:ascii="Times New Roman" w:hAnsi="Times New Roman" w:cs="Times New Roman"/>
                <w:szCs w:val="21"/>
              </w:rPr>
            </w:pPr>
            <w:r>
              <w:rPr>
                <w:rFonts w:ascii="Times New Roman" w:hAnsi="Times New Roman" w:cs="Times New Roman"/>
                <w:szCs w:val="21"/>
              </w:rPr>
              <w:t>1、岚县经济技术开发区位于岚县县城西部，距县城约3km，岚县常年主导风向为西北风。现状园区内有居住用地和基本农田分布。</w:t>
            </w:r>
          </w:p>
          <w:p>
            <w:pPr>
              <w:spacing w:line="360" w:lineRule="exact"/>
              <w:jc w:val="left"/>
              <w:rPr>
                <w:rFonts w:ascii="Times New Roman" w:hAnsi="Times New Roman" w:cs="Times New Roman"/>
                <w:szCs w:val="21"/>
              </w:rPr>
            </w:pPr>
            <w:r>
              <w:rPr>
                <w:rFonts w:ascii="Times New Roman" w:hAnsi="Times New Roman" w:cs="Times New Roman"/>
                <w:szCs w:val="21"/>
              </w:rPr>
              <w:t>2、</w:t>
            </w:r>
            <w:r>
              <w:rPr>
                <w:rFonts w:hint="eastAsia" w:ascii="Times New Roman" w:hAnsi="Times New Roman" w:cs="Times New Roman"/>
                <w:szCs w:val="21"/>
              </w:rPr>
              <w:t>园区所在区域</w:t>
            </w:r>
            <w:r>
              <w:rPr>
                <w:rFonts w:ascii="Times New Roman" w:hAnsi="Times New Roman" w:cs="Times New Roman"/>
                <w:szCs w:val="21"/>
              </w:rPr>
              <w:t>2018年PM</w:t>
            </w:r>
            <w:r>
              <w:rPr>
                <w:rFonts w:ascii="Times New Roman" w:hAnsi="Times New Roman" w:cs="Times New Roman"/>
                <w:szCs w:val="21"/>
                <w:vertAlign w:val="subscript"/>
              </w:rPr>
              <w:t>10</w:t>
            </w:r>
            <w:r>
              <w:rPr>
                <w:rFonts w:ascii="Times New Roman" w:hAnsi="Times New Roman" w:cs="Times New Roman"/>
                <w:szCs w:val="21"/>
              </w:rPr>
              <w:t>和PM</w:t>
            </w:r>
            <w:r>
              <w:rPr>
                <w:rFonts w:ascii="Times New Roman" w:hAnsi="Times New Roman" w:cs="Times New Roman"/>
                <w:szCs w:val="21"/>
                <w:vertAlign w:val="subscript"/>
              </w:rPr>
              <w:t>2.5</w:t>
            </w:r>
            <w:r>
              <w:rPr>
                <w:rFonts w:ascii="Times New Roman" w:hAnsi="Times New Roman" w:cs="Times New Roman"/>
                <w:szCs w:val="21"/>
              </w:rPr>
              <w:t>超标，超标</w:t>
            </w:r>
            <w:r>
              <w:rPr>
                <w:rFonts w:hint="eastAsia" w:ascii="Times New Roman" w:hAnsi="Times New Roman" w:cs="Times New Roman"/>
                <w:szCs w:val="21"/>
              </w:rPr>
              <w:t>倍数</w:t>
            </w:r>
            <w:r>
              <w:rPr>
                <w:rFonts w:ascii="Times New Roman" w:hAnsi="Times New Roman" w:cs="Times New Roman"/>
                <w:szCs w:val="21"/>
              </w:rPr>
              <w:t>分别为1.06和0.66倍，大气环境容量不足。</w:t>
            </w:r>
          </w:p>
          <w:p>
            <w:pPr>
              <w:spacing w:line="360" w:lineRule="exact"/>
              <w:jc w:val="left"/>
              <w:rPr>
                <w:rFonts w:ascii="Times New Roman" w:hAnsi="Times New Roman" w:cs="Times New Roman"/>
                <w:szCs w:val="21"/>
              </w:rPr>
            </w:pPr>
            <w:r>
              <w:rPr>
                <w:rFonts w:hint="eastAsia" w:ascii="Times New Roman" w:hAnsi="Times New Roman" w:cs="Times New Roman"/>
                <w:szCs w:val="21"/>
              </w:rPr>
              <w:t>园区</w:t>
            </w:r>
            <w:r>
              <w:rPr>
                <w:rFonts w:ascii="Times New Roman" w:hAnsi="Times New Roman" w:cs="Times New Roman"/>
                <w:szCs w:val="21"/>
              </w:rPr>
              <w:t>受纳水体</w:t>
            </w:r>
            <w:r>
              <w:rPr>
                <w:rFonts w:hint="eastAsia" w:ascii="Times New Roman" w:hAnsi="Times New Roman" w:cs="Times New Roman"/>
                <w:szCs w:val="21"/>
              </w:rPr>
              <w:t>为</w:t>
            </w:r>
            <w:r>
              <w:rPr>
                <w:rFonts w:ascii="Times New Roman" w:hAnsi="Times New Roman" w:cs="Times New Roman"/>
                <w:szCs w:val="21"/>
              </w:rPr>
              <w:t>岚河</w:t>
            </w:r>
            <w:r>
              <w:rPr>
                <w:rFonts w:hint="eastAsia" w:ascii="Times New Roman" w:hAnsi="Times New Roman" w:cs="Times New Roman"/>
                <w:szCs w:val="21"/>
              </w:rPr>
              <w:t>，曲立断面2018年</w:t>
            </w:r>
            <w:r>
              <w:rPr>
                <w:rFonts w:ascii="Times New Roman" w:hAnsi="Times New Roman" w:cs="Times New Roman"/>
                <w:szCs w:val="21"/>
              </w:rPr>
              <w:t>地表水环境现状为劣</w:t>
            </w:r>
            <w:r>
              <w:rPr>
                <w:rFonts w:hint="eastAsia" w:ascii="Times New Roman" w:hAnsi="Times New Roman" w:cs="Times New Roman"/>
                <w:szCs w:val="21"/>
              </w:rPr>
              <w:t>Ⅴ</w:t>
            </w:r>
            <w:r>
              <w:rPr>
                <w:rFonts w:ascii="Times New Roman" w:hAnsi="Times New Roman" w:cs="Times New Roman"/>
                <w:szCs w:val="21"/>
              </w:rPr>
              <w:t>类，超标污染物为氨氮，超标倍数为0.</w:t>
            </w:r>
            <w:r>
              <w:rPr>
                <w:rFonts w:hint="eastAsia" w:ascii="Times New Roman" w:hAnsi="Times New Roman" w:cs="Times New Roman"/>
                <w:szCs w:val="21"/>
              </w:rPr>
              <w:t>76</w:t>
            </w:r>
            <w:r>
              <w:rPr>
                <w:rFonts w:ascii="Times New Roman" w:hAnsi="Times New Roman" w:cs="Times New Roman"/>
                <w:szCs w:val="21"/>
              </w:rPr>
              <w:t>倍，水环境容量不足。</w:t>
            </w:r>
          </w:p>
          <w:p>
            <w:pPr>
              <w:spacing w:line="360" w:lineRule="exact"/>
              <w:jc w:val="left"/>
              <w:rPr>
                <w:rFonts w:ascii="Times New Roman" w:hAnsi="Times New Roman" w:cs="Times New Roman"/>
                <w:szCs w:val="21"/>
              </w:rPr>
            </w:pPr>
            <w:r>
              <w:rPr>
                <w:rFonts w:ascii="Times New Roman" w:hAnsi="Times New Roman" w:cs="Times New Roman"/>
                <w:szCs w:val="21"/>
              </w:rPr>
              <w:t>3、污水收集处理现状：开发区</w:t>
            </w:r>
            <w:r>
              <w:rPr>
                <w:rFonts w:hint="eastAsia" w:ascii="Times New Roman" w:hAnsi="Times New Roman" w:cs="Times New Roman"/>
                <w:szCs w:val="21"/>
              </w:rPr>
              <w:t>正在建设污水集中处理设施</w:t>
            </w:r>
            <w:r>
              <w:rPr>
                <w:rFonts w:ascii="Times New Roman" w:hAnsi="Times New Roman" w:cs="Times New Roman"/>
                <w:szCs w:val="21"/>
              </w:rPr>
              <w:t>。</w:t>
            </w:r>
          </w:p>
          <w:p>
            <w:pPr>
              <w:spacing w:line="360" w:lineRule="exact"/>
              <w:jc w:val="left"/>
              <w:rPr>
                <w:rFonts w:ascii="Times New Roman" w:hAnsi="Times New Roman" w:cs="Times New Roman"/>
                <w:szCs w:val="21"/>
              </w:rPr>
            </w:pPr>
            <w:r>
              <w:rPr>
                <w:rFonts w:ascii="Times New Roman" w:hAnsi="Times New Roman" w:cs="Times New Roman"/>
                <w:szCs w:val="21"/>
              </w:rPr>
              <w:t>4、供热现状：目前开发区未实施集中供热。</w:t>
            </w:r>
          </w:p>
        </w:tc>
        <w:tc>
          <w:tcPr>
            <w:tcW w:w="269" w:type="pct"/>
            <w:vAlign w:val="center"/>
          </w:tcPr>
          <w:p>
            <w:pPr>
              <w:contextualSpacing/>
              <w:jc w:val="center"/>
              <w:rPr>
                <w:rFonts w:ascii="Times New Roman" w:hAnsi="Times New Roman" w:cs="Times New Roman"/>
                <w:szCs w:val="21"/>
              </w:rPr>
            </w:pPr>
            <w:r>
              <w:rPr>
                <w:rFonts w:ascii="Times New Roman" w:hAnsi="Times New Roman" w:cs="Times New Roman"/>
                <w:szCs w:val="21"/>
              </w:rPr>
              <w:t>空间布局约束</w:t>
            </w:r>
          </w:p>
        </w:tc>
        <w:tc>
          <w:tcPr>
            <w:tcW w:w="1882" w:type="pct"/>
            <w:vAlign w:val="center"/>
          </w:tcPr>
          <w:p>
            <w:pPr>
              <w:spacing w:line="360" w:lineRule="exact"/>
              <w:jc w:val="left"/>
              <w:rPr>
                <w:rFonts w:ascii="Times New Roman" w:hAnsi="Times New Roman" w:cs="Times New Roman"/>
                <w:szCs w:val="21"/>
              </w:rPr>
            </w:pPr>
            <w:r>
              <w:rPr>
                <w:rFonts w:ascii="Times New Roman" w:hAnsi="Times New Roman" w:cs="Times New Roman"/>
                <w:szCs w:val="21"/>
              </w:rPr>
              <w:t>1、执行山西省、重点区域（汾渭平原）、重点流域（汾河）、吕梁市的空间布局准入要求，入园企业需符合园区产业定位。</w:t>
            </w:r>
          </w:p>
          <w:p>
            <w:pPr>
              <w:spacing w:line="360" w:lineRule="exact"/>
              <w:jc w:val="left"/>
              <w:rPr>
                <w:rFonts w:ascii="Times New Roman" w:hAnsi="Times New Roman" w:cs="Times New Roman"/>
                <w:szCs w:val="21"/>
              </w:rPr>
            </w:pPr>
            <w:r>
              <w:rPr>
                <w:rFonts w:ascii="Times New Roman" w:hAnsi="Times New Roman" w:cs="Times New Roman"/>
                <w:szCs w:val="21"/>
              </w:rPr>
              <w:t>2、园区内基本农田执行《中华人民共和国基本农田保护条例》相关要求。</w:t>
            </w:r>
          </w:p>
          <w:p>
            <w:pPr>
              <w:spacing w:line="360" w:lineRule="exact"/>
              <w:jc w:val="left"/>
              <w:rPr>
                <w:rFonts w:ascii="Times New Roman" w:hAnsi="Times New Roman" w:cs="Times New Roman"/>
                <w:kern w:val="0"/>
                <w:szCs w:val="21"/>
              </w:rPr>
            </w:pPr>
            <w:r>
              <w:rPr>
                <w:rFonts w:ascii="Times New Roman" w:hAnsi="Times New Roman" w:cs="Times New Roman"/>
                <w:szCs w:val="21"/>
              </w:rPr>
              <w:t>3、产业用地与居住用地之间应建立防护绿地，保护</w:t>
            </w:r>
            <w:r>
              <w:rPr>
                <w:rFonts w:hint="eastAsia" w:ascii="Times New Roman" w:hAnsi="Times New Roman" w:cs="Times New Roman"/>
                <w:szCs w:val="21"/>
              </w:rPr>
              <w:t>人群</w:t>
            </w:r>
            <w:r>
              <w:rPr>
                <w:rFonts w:ascii="Times New Roman" w:hAnsi="Times New Roman" w:cs="Times New Roman"/>
                <w:szCs w:val="21"/>
              </w:rPr>
              <w:t>健康。</w:t>
            </w:r>
          </w:p>
        </w:tc>
        <w:tc>
          <w:tcPr>
            <w:tcW w:w="672" w:type="pct"/>
            <w:vMerge w:val="restart"/>
            <w:vAlign w:val="center"/>
          </w:tcPr>
          <w:p>
            <w:pPr>
              <w:contextualSpacing/>
              <w:jc w:val="center"/>
              <w:rPr>
                <w:rFonts w:ascii="Times New Roman" w:hAnsi="Times New Roman" w:cs="Times New Roman"/>
                <w:kern w:val="0"/>
                <w:szCs w:val="21"/>
              </w:rPr>
            </w:pPr>
            <w:r>
              <w:rPr>
                <w:rFonts w:ascii="Times New Roman" w:hAnsi="Times New Roman" w:cs="Times New Roman"/>
                <w:szCs w:val="21"/>
              </w:rPr>
              <w:t>《中华人民共和国基本农田保护条例》（2011修订，国务院令第588号）、</w:t>
            </w:r>
            <w:r>
              <w:rPr>
                <w:rFonts w:ascii="Times New Roman" w:hAnsi="Times New Roman" w:eastAsia="宋体" w:cs="Times New Roman"/>
                <w:szCs w:val="21"/>
              </w:rPr>
              <w:t>《吕梁市水污染防治条例》（2020年1月1日）、《关于落实大气污染防治行动计划严格环境影响评价准入的通知》（环办﹝2014﹞30号）、《关于在全省范围执行大气污染物特别排放限值的公告》（山西省环境保护厅 山西省质量技术监督局公告2018年第1号）</w:t>
            </w:r>
            <w:r>
              <w:rPr>
                <w:rFonts w:hint="eastAsia" w:ascii="Times New Roman" w:hAnsi="Times New Roman" w:eastAsia="宋体" w:cs="Times New Roman"/>
                <w:szCs w:val="21"/>
              </w:rPr>
              <w:t>、《中华人民共和国固体废物污染环境防治法》（2020年9月1日）、《危险废物贮存污染控制标准》（GB18597-2001）（2013年6月8日修订）、《工矿用地土壤环境管理办法（试行）》（2018年8月1日）</w:t>
            </w:r>
            <w:r>
              <w:rPr>
                <w:rFonts w:ascii="Times New Roman" w:hAnsi="Times New Roman" w:eastAsia="宋体" w:cs="Times New Roman"/>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24" w:type="pct"/>
            <w:vMerge w:val="continue"/>
            <w:vAlign w:val="center"/>
          </w:tcPr>
          <w:p>
            <w:pPr>
              <w:contextualSpacing/>
              <w:jc w:val="center"/>
              <w:rPr>
                <w:rFonts w:ascii="Times New Roman" w:hAnsi="Times New Roman" w:cs="Times New Roman"/>
                <w:szCs w:val="21"/>
              </w:rPr>
            </w:pPr>
          </w:p>
        </w:tc>
        <w:tc>
          <w:tcPr>
            <w:tcW w:w="237" w:type="pct"/>
            <w:vMerge w:val="continue"/>
            <w:vAlign w:val="center"/>
          </w:tcPr>
          <w:p>
            <w:pPr>
              <w:contextualSpacing/>
              <w:jc w:val="center"/>
              <w:rPr>
                <w:rFonts w:ascii="Times New Roman" w:hAnsi="Times New Roman" w:cs="Times New Roman"/>
                <w:szCs w:val="21"/>
              </w:rPr>
            </w:pPr>
          </w:p>
        </w:tc>
        <w:tc>
          <w:tcPr>
            <w:tcW w:w="101" w:type="pct"/>
            <w:vMerge w:val="continue"/>
            <w:vAlign w:val="center"/>
          </w:tcPr>
          <w:p>
            <w:pPr>
              <w:contextualSpacing/>
              <w:jc w:val="center"/>
              <w:rPr>
                <w:rFonts w:ascii="Times New Roman" w:hAnsi="Times New Roman" w:cs="Times New Roman"/>
                <w:szCs w:val="21"/>
              </w:rPr>
            </w:pPr>
          </w:p>
        </w:tc>
        <w:tc>
          <w:tcPr>
            <w:tcW w:w="101" w:type="pct"/>
            <w:vMerge w:val="continue"/>
            <w:vAlign w:val="center"/>
          </w:tcPr>
          <w:p>
            <w:pPr>
              <w:contextualSpacing/>
              <w:jc w:val="center"/>
              <w:rPr>
                <w:rFonts w:ascii="Times New Roman" w:hAnsi="Times New Roman" w:cs="Times New Roman"/>
                <w:szCs w:val="21"/>
              </w:rPr>
            </w:pPr>
          </w:p>
        </w:tc>
        <w:tc>
          <w:tcPr>
            <w:tcW w:w="101" w:type="pct"/>
            <w:vMerge w:val="continue"/>
            <w:vAlign w:val="center"/>
          </w:tcPr>
          <w:p>
            <w:pPr>
              <w:contextualSpacing/>
              <w:jc w:val="center"/>
              <w:rPr>
                <w:rFonts w:ascii="Times New Roman" w:hAnsi="Times New Roman" w:cs="Times New Roman"/>
                <w:szCs w:val="21"/>
              </w:rPr>
            </w:pPr>
          </w:p>
        </w:tc>
        <w:tc>
          <w:tcPr>
            <w:tcW w:w="236" w:type="pct"/>
            <w:vMerge w:val="continue"/>
            <w:vAlign w:val="center"/>
          </w:tcPr>
          <w:p>
            <w:pPr>
              <w:contextualSpacing/>
              <w:jc w:val="center"/>
              <w:rPr>
                <w:rFonts w:ascii="Times New Roman" w:hAnsi="Times New Roman" w:cs="Times New Roman"/>
                <w:szCs w:val="21"/>
              </w:rPr>
            </w:pPr>
          </w:p>
        </w:tc>
        <w:tc>
          <w:tcPr>
            <w:tcW w:w="202" w:type="pct"/>
            <w:vMerge w:val="continue"/>
            <w:vAlign w:val="center"/>
          </w:tcPr>
          <w:p>
            <w:pPr>
              <w:contextualSpacing/>
              <w:jc w:val="center"/>
              <w:rPr>
                <w:rFonts w:ascii="Times New Roman" w:hAnsi="Times New Roman" w:cs="Times New Roman"/>
                <w:szCs w:val="21"/>
              </w:rPr>
            </w:pPr>
          </w:p>
        </w:tc>
        <w:tc>
          <w:tcPr>
            <w:tcW w:w="202" w:type="pct"/>
            <w:vMerge w:val="continue"/>
            <w:vAlign w:val="center"/>
          </w:tcPr>
          <w:p>
            <w:pPr>
              <w:contextualSpacing/>
              <w:jc w:val="center"/>
              <w:rPr>
                <w:rFonts w:ascii="Times New Roman" w:hAnsi="Times New Roman" w:cs="Times New Roman"/>
                <w:szCs w:val="21"/>
              </w:rPr>
            </w:pPr>
          </w:p>
        </w:tc>
        <w:tc>
          <w:tcPr>
            <w:tcW w:w="235" w:type="pct"/>
            <w:vMerge w:val="continue"/>
            <w:vAlign w:val="center"/>
          </w:tcPr>
          <w:p>
            <w:pPr>
              <w:contextualSpacing/>
              <w:jc w:val="center"/>
              <w:rPr>
                <w:rFonts w:ascii="Times New Roman" w:hAnsi="Times New Roman" w:cs="Times New Roman"/>
                <w:szCs w:val="21"/>
              </w:rPr>
            </w:pPr>
          </w:p>
        </w:tc>
        <w:tc>
          <w:tcPr>
            <w:tcW w:w="638" w:type="pct"/>
            <w:vMerge w:val="continue"/>
            <w:vAlign w:val="center"/>
          </w:tcPr>
          <w:p>
            <w:pPr>
              <w:contextualSpacing/>
              <w:jc w:val="center"/>
              <w:rPr>
                <w:rFonts w:ascii="Times New Roman" w:hAnsi="Times New Roman" w:cs="Times New Roman"/>
                <w:szCs w:val="21"/>
              </w:rPr>
            </w:pPr>
          </w:p>
        </w:tc>
        <w:tc>
          <w:tcPr>
            <w:tcW w:w="269" w:type="pct"/>
            <w:vAlign w:val="center"/>
          </w:tcPr>
          <w:p>
            <w:pPr>
              <w:contextualSpacing/>
              <w:jc w:val="center"/>
              <w:rPr>
                <w:rFonts w:ascii="Times New Roman" w:hAnsi="Times New Roman" w:cs="Times New Roman"/>
                <w:szCs w:val="21"/>
              </w:rPr>
            </w:pPr>
            <w:r>
              <w:rPr>
                <w:rFonts w:ascii="Times New Roman" w:hAnsi="Times New Roman" w:cs="Times New Roman"/>
                <w:szCs w:val="21"/>
              </w:rPr>
              <w:t>污染物排放管控</w:t>
            </w:r>
          </w:p>
        </w:tc>
        <w:tc>
          <w:tcPr>
            <w:tcW w:w="1882" w:type="pct"/>
            <w:vAlign w:val="center"/>
          </w:tcPr>
          <w:p>
            <w:pPr>
              <w:spacing w:line="360" w:lineRule="exact"/>
              <w:jc w:val="left"/>
              <w:rPr>
                <w:rFonts w:ascii="Times New Roman" w:hAnsi="Times New Roman" w:cs="Times New Roman"/>
                <w:szCs w:val="21"/>
              </w:rPr>
            </w:pPr>
            <w:r>
              <w:rPr>
                <w:rFonts w:ascii="Times New Roman" w:hAnsi="Times New Roman" w:cs="Times New Roman"/>
                <w:szCs w:val="21"/>
              </w:rPr>
              <w:t>1、执行山西省、重点区域（汾渭平原）、重点流域（汾河）、吕梁市的污染物排放管控要求。</w:t>
            </w:r>
          </w:p>
          <w:p>
            <w:pPr>
              <w:spacing w:line="360" w:lineRule="exact"/>
              <w:jc w:val="left"/>
              <w:rPr>
                <w:rFonts w:ascii="Times New Roman" w:hAnsi="Times New Roman" w:cs="Times New Roman"/>
                <w:szCs w:val="21"/>
              </w:rPr>
            </w:pPr>
            <w:r>
              <w:rPr>
                <w:rFonts w:ascii="Times New Roman" w:hAnsi="Times New Roman" w:cs="Times New Roman"/>
                <w:szCs w:val="21"/>
              </w:rPr>
              <w:t>2、</w:t>
            </w:r>
            <w:r>
              <w:rPr>
                <w:rFonts w:hint="eastAsia" w:ascii="Times New Roman" w:hAnsi="Times New Roman" w:cs="Times New Roman"/>
                <w:szCs w:val="21"/>
              </w:rPr>
              <w:t>园区</w:t>
            </w:r>
            <w:r>
              <w:rPr>
                <w:rFonts w:ascii="Times New Roman" w:hAnsi="Times New Roman" w:cs="Times New Roman"/>
                <w:szCs w:val="21"/>
              </w:rPr>
              <w:t>外排废水达到水污染物综合排放地方标准。</w:t>
            </w:r>
          </w:p>
          <w:p>
            <w:pPr>
              <w:spacing w:line="360" w:lineRule="exact"/>
              <w:jc w:val="left"/>
              <w:rPr>
                <w:rFonts w:ascii="Times New Roman" w:hAnsi="Times New Roman" w:cs="Times New Roman"/>
                <w:szCs w:val="21"/>
              </w:rPr>
            </w:pPr>
            <w:r>
              <w:rPr>
                <w:rFonts w:ascii="Times New Roman" w:hAnsi="Times New Roman" w:cs="Times New Roman"/>
                <w:szCs w:val="21"/>
              </w:rPr>
              <w:t>3、排放二氧化硫、氮氧化物、烟粉尘和挥发性有机污染物的项目，必须落实相关污染物总量减排方案，上一年度环境空气质量相关污染物年平均浓度不达标的，应进行倍量削减替代。</w:t>
            </w:r>
          </w:p>
          <w:p>
            <w:pPr>
              <w:spacing w:line="360" w:lineRule="exact"/>
              <w:jc w:val="left"/>
              <w:rPr>
                <w:rFonts w:ascii="Times New Roman" w:hAnsi="Times New Roman" w:cs="Times New Roman"/>
                <w:szCs w:val="21"/>
              </w:rPr>
            </w:pPr>
            <w:r>
              <w:rPr>
                <w:rFonts w:ascii="Times New Roman" w:hAnsi="Times New Roman" w:cs="Times New Roman"/>
                <w:szCs w:val="21"/>
              </w:rPr>
              <w:t>4、</w:t>
            </w:r>
            <w:r>
              <w:rPr>
                <w:rFonts w:hint="eastAsia" w:ascii="Times New Roman" w:hAnsi="Times New Roman" w:cs="Times New Roman"/>
                <w:szCs w:val="21"/>
              </w:rPr>
              <w:t>大气污染物</w:t>
            </w:r>
            <w:r>
              <w:rPr>
                <w:rFonts w:ascii="Times New Roman" w:hAnsi="Times New Roman" w:cs="Times New Roman"/>
                <w:szCs w:val="21"/>
              </w:rPr>
              <w:t>排放全面执行大气污染物特别排放限值。</w:t>
            </w:r>
            <w:r>
              <w:rPr>
                <w:rFonts w:hint="eastAsia" w:ascii="Times New Roman" w:hAnsi="Times New Roman" w:cs="Times New Roman"/>
                <w:szCs w:val="21"/>
              </w:rPr>
              <w:t>有更严格地方大气污染物排放标准或控制要求的，从严执行。</w:t>
            </w:r>
          </w:p>
          <w:p>
            <w:pPr>
              <w:spacing w:line="360" w:lineRule="exact"/>
              <w:jc w:val="left"/>
              <w:rPr>
                <w:rFonts w:ascii="Times New Roman" w:hAnsi="Times New Roman" w:cs="Times New Roman"/>
                <w:kern w:val="0"/>
                <w:szCs w:val="21"/>
              </w:rPr>
            </w:pPr>
            <w:r>
              <w:rPr>
                <w:rFonts w:ascii="Times New Roman" w:hAnsi="Times New Roman" w:cs="Times New Roman"/>
                <w:szCs w:val="21"/>
              </w:rPr>
              <w:t>5、工业园区取消自备燃煤锅炉，实现集中供热。</w:t>
            </w:r>
          </w:p>
        </w:tc>
        <w:tc>
          <w:tcPr>
            <w:tcW w:w="672" w:type="pct"/>
            <w:vMerge w:val="continue"/>
            <w:vAlign w:val="center"/>
          </w:tcPr>
          <w:p>
            <w:pPr>
              <w:contextualSpacing/>
              <w:jc w:val="center"/>
              <w:rPr>
                <w:rFonts w:ascii="Times New Roman" w:hAnsi="Times New Roman" w:cs="Times New Roman"/>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24" w:type="pct"/>
            <w:vMerge w:val="continue"/>
            <w:vAlign w:val="center"/>
          </w:tcPr>
          <w:p>
            <w:pPr>
              <w:contextualSpacing/>
              <w:jc w:val="center"/>
              <w:rPr>
                <w:rFonts w:ascii="Times New Roman" w:hAnsi="Times New Roman" w:cs="Times New Roman"/>
                <w:szCs w:val="21"/>
              </w:rPr>
            </w:pPr>
          </w:p>
        </w:tc>
        <w:tc>
          <w:tcPr>
            <w:tcW w:w="237" w:type="pct"/>
            <w:vMerge w:val="continue"/>
            <w:vAlign w:val="center"/>
          </w:tcPr>
          <w:p>
            <w:pPr>
              <w:contextualSpacing/>
              <w:jc w:val="center"/>
              <w:rPr>
                <w:rFonts w:ascii="Times New Roman" w:hAnsi="Times New Roman" w:cs="Times New Roman"/>
                <w:szCs w:val="21"/>
              </w:rPr>
            </w:pPr>
          </w:p>
        </w:tc>
        <w:tc>
          <w:tcPr>
            <w:tcW w:w="101" w:type="pct"/>
            <w:vMerge w:val="continue"/>
            <w:vAlign w:val="center"/>
          </w:tcPr>
          <w:p>
            <w:pPr>
              <w:contextualSpacing/>
              <w:jc w:val="center"/>
              <w:rPr>
                <w:rFonts w:ascii="Times New Roman" w:hAnsi="Times New Roman" w:cs="Times New Roman"/>
                <w:szCs w:val="21"/>
              </w:rPr>
            </w:pPr>
          </w:p>
        </w:tc>
        <w:tc>
          <w:tcPr>
            <w:tcW w:w="101" w:type="pct"/>
            <w:vMerge w:val="continue"/>
            <w:vAlign w:val="center"/>
          </w:tcPr>
          <w:p>
            <w:pPr>
              <w:contextualSpacing/>
              <w:jc w:val="center"/>
              <w:rPr>
                <w:rFonts w:ascii="Times New Roman" w:hAnsi="Times New Roman" w:cs="Times New Roman"/>
                <w:szCs w:val="21"/>
              </w:rPr>
            </w:pPr>
          </w:p>
        </w:tc>
        <w:tc>
          <w:tcPr>
            <w:tcW w:w="101" w:type="pct"/>
            <w:vMerge w:val="continue"/>
            <w:vAlign w:val="center"/>
          </w:tcPr>
          <w:p>
            <w:pPr>
              <w:contextualSpacing/>
              <w:jc w:val="center"/>
              <w:rPr>
                <w:rFonts w:ascii="Times New Roman" w:hAnsi="Times New Roman" w:cs="Times New Roman"/>
                <w:szCs w:val="21"/>
              </w:rPr>
            </w:pPr>
          </w:p>
        </w:tc>
        <w:tc>
          <w:tcPr>
            <w:tcW w:w="236" w:type="pct"/>
            <w:vMerge w:val="continue"/>
            <w:vAlign w:val="center"/>
          </w:tcPr>
          <w:p>
            <w:pPr>
              <w:contextualSpacing/>
              <w:jc w:val="center"/>
              <w:rPr>
                <w:rFonts w:ascii="Times New Roman" w:hAnsi="Times New Roman" w:cs="Times New Roman"/>
                <w:szCs w:val="21"/>
              </w:rPr>
            </w:pPr>
          </w:p>
        </w:tc>
        <w:tc>
          <w:tcPr>
            <w:tcW w:w="202" w:type="pct"/>
            <w:vMerge w:val="continue"/>
            <w:vAlign w:val="center"/>
          </w:tcPr>
          <w:p>
            <w:pPr>
              <w:contextualSpacing/>
              <w:jc w:val="center"/>
              <w:rPr>
                <w:rFonts w:ascii="Times New Roman" w:hAnsi="Times New Roman" w:cs="Times New Roman"/>
                <w:szCs w:val="21"/>
              </w:rPr>
            </w:pPr>
          </w:p>
        </w:tc>
        <w:tc>
          <w:tcPr>
            <w:tcW w:w="202" w:type="pct"/>
            <w:vMerge w:val="continue"/>
            <w:vAlign w:val="center"/>
          </w:tcPr>
          <w:p>
            <w:pPr>
              <w:contextualSpacing/>
              <w:jc w:val="center"/>
              <w:rPr>
                <w:rFonts w:ascii="Times New Roman" w:hAnsi="Times New Roman" w:cs="Times New Roman"/>
                <w:szCs w:val="21"/>
              </w:rPr>
            </w:pPr>
          </w:p>
        </w:tc>
        <w:tc>
          <w:tcPr>
            <w:tcW w:w="235" w:type="pct"/>
            <w:vMerge w:val="continue"/>
            <w:vAlign w:val="center"/>
          </w:tcPr>
          <w:p>
            <w:pPr>
              <w:contextualSpacing/>
              <w:jc w:val="center"/>
              <w:rPr>
                <w:rFonts w:ascii="Times New Roman" w:hAnsi="Times New Roman" w:cs="Times New Roman"/>
                <w:szCs w:val="21"/>
              </w:rPr>
            </w:pPr>
          </w:p>
        </w:tc>
        <w:tc>
          <w:tcPr>
            <w:tcW w:w="638" w:type="pct"/>
            <w:vMerge w:val="continue"/>
            <w:vAlign w:val="center"/>
          </w:tcPr>
          <w:p>
            <w:pPr>
              <w:contextualSpacing/>
              <w:jc w:val="center"/>
              <w:rPr>
                <w:rFonts w:ascii="Times New Roman" w:hAnsi="Times New Roman" w:cs="Times New Roman"/>
                <w:szCs w:val="21"/>
              </w:rPr>
            </w:pPr>
          </w:p>
        </w:tc>
        <w:tc>
          <w:tcPr>
            <w:tcW w:w="269" w:type="pct"/>
            <w:vAlign w:val="center"/>
          </w:tcPr>
          <w:p>
            <w:pPr>
              <w:contextualSpacing/>
              <w:jc w:val="center"/>
              <w:rPr>
                <w:rFonts w:ascii="Times New Roman" w:hAnsi="Times New Roman" w:cs="Times New Roman"/>
                <w:szCs w:val="21"/>
              </w:rPr>
            </w:pPr>
            <w:r>
              <w:rPr>
                <w:rFonts w:ascii="Times New Roman" w:hAnsi="Times New Roman" w:cs="Times New Roman"/>
                <w:szCs w:val="21"/>
              </w:rPr>
              <w:t>环境风险防控</w:t>
            </w:r>
          </w:p>
        </w:tc>
        <w:tc>
          <w:tcPr>
            <w:tcW w:w="1882" w:type="pct"/>
            <w:vAlign w:val="center"/>
          </w:tcPr>
          <w:p>
            <w:pPr>
              <w:spacing w:line="360" w:lineRule="exact"/>
              <w:jc w:val="left"/>
              <w:rPr>
                <w:rFonts w:ascii="Times New Roman" w:hAnsi="Times New Roman" w:cs="Times New Roman"/>
                <w:szCs w:val="21"/>
              </w:rPr>
            </w:pPr>
            <w:r>
              <w:rPr>
                <w:rFonts w:ascii="Times New Roman" w:hAnsi="Times New Roman" w:cs="Times New Roman"/>
                <w:szCs w:val="21"/>
              </w:rPr>
              <w:t>1、执行山西省、重点区域（汾渭平原）、重点流域（汾河）、吕梁市的环境风险防控要求。</w:t>
            </w:r>
          </w:p>
          <w:p>
            <w:pPr>
              <w:rPr>
                <w:rFonts w:ascii="Times New Roman" w:hAnsi="Times New Roman" w:cs="Times New Roman"/>
                <w:kern w:val="0"/>
                <w:szCs w:val="21"/>
              </w:rPr>
            </w:pPr>
            <w:r>
              <w:rPr>
                <w:rFonts w:hint="eastAsia" w:ascii="Times New Roman" w:hAnsi="Times New Roman" w:cs="Times New Roman"/>
                <w:kern w:val="0"/>
                <w:szCs w:val="21"/>
              </w:rPr>
              <w:t>2</w:t>
            </w:r>
            <w:r>
              <w:rPr>
                <w:rFonts w:ascii="Times New Roman" w:hAnsi="Times New Roman" w:cs="Times New Roman"/>
                <w:kern w:val="0"/>
                <w:szCs w:val="21"/>
              </w:rPr>
              <w:t>、新、改、扩建项目用地应当符合国家或者地方有关建设用地土壤污染风险管控标准。</w:t>
            </w:r>
          </w:p>
          <w:p>
            <w:pPr>
              <w:spacing w:line="360" w:lineRule="exact"/>
              <w:jc w:val="left"/>
              <w:rPr>
                <w:rFonts w:ascii="Times New Roman" w:hAnsi="Times New Roman" w:cs="Times New Roman"/>
                <w:szCs w:val="21"/>
              </w:rPr>
            </w:pPr>
            <w:r>
              <w:rPr>
                <w:rFonts w:hint="eastAsia" w:ascii="Times New Roman" w:hAnsi="Times New Roman" w:cs="Times New Roman"/>
                <w:kern w:val="0"/>
                <w:szCs w:val="21"/>
              </w:rPr>
              <w:t>3</w:t>
            </w:r>
            <w:r>
              <w:rPr>
                <w:rFonts w:ascii="Times New Roman" w:hAnsi="Times New Roman" w:cs="Times New Roman"/>
                <w:kern w:val="0"/>
                <w:szCs w:val="21"/>
              </w:rPr>
              <w:t>、入园企业所有产生、收集、贮存、运输、利用、处置危险废物的单位，应当制定意外事故的防范措施（如事故池等）和应急预案。危险废物送有资质的单位进行处理，如需设置危险废物暂存场，暂存场严格执行《危险废物贮存污染控制标准》（GB18597-2001）中的有关规定。危险废物安全处置率达到100%。</w:t>
            </w:r>
          </w:p>
        </w:tc>
        <w:tc>
          <w:tcPr>
            <w:tcW w:w="672" w:type="pct"/>
            <w:vMerge w:val="continue"/>
            <w:vAlign w:val="center"/>
          </w:tcPr>
          <w:p>
            <w:pPr>
              <w:contextualSpacing/>
              <w:jc w:val="center"/>
              <w:rPr>
                <w:rFonts w:ascii="Times New Roman" w:hAnsi="Times New Roman" w:cs="Times New Roman"/>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24" w:type="pct"/>
            <w:vMerge w:val="continue"/>
            <w:vAlign w:val="center"/>
          </w:tcPr>
          <w:p>
            <w:pPr>
              <w:contextualSpacing/>
              <w:jc w:val="center"/>
              <w:rPr>
                <w:rFonts w:ascii="Times New Roman" w:hAnsi="Times New Roman" w:cs="Times New Roman"/>
                <w:szCs w:val="21"/>
              </w:rPr>
            </w:pPr>
          </w:p>
        </w:tc>
        <w:tc>
          <w:tcPr>
            <w:tcW w:w="237" w:type="pct"/>
            <w:vMerge w:val="continue"/>
            <w:vAlign w:val="center"/>
          </w:tcPr>
          <w:p>
            <w:pPr>
              <w:contextualSpacing/>
              <w:jc w:val="center"/>
              <w:rPr>
                <w:rFonts w:ascii="Times New Roman" w:hAnsi="Times New Roman" w:cs="Times New Roman"/>
                <w:szCs w:val="21"/>
              </w:rPr>
            </w:pPr>
          </w:p>
        </w:tc>
        <w:tc>
          <w:tcPr>
            <w:tcW w:w="101" w:type="pct"/>
            <w:vMerge w:val="continue"/>
            <w:vAlign w:val="center"/>
          </w:tcPr>
          <w:p>
            <w:pPr>
              <w:contextualSpacing/>
              <w:jc w:val="center"/>
              <w:rPr>
                <w:rFonts w:ascii="Times New Roman" w:hAnsi="Times New Roman" w:cs="Times New Roman"/>
                <w:szCs w:val="21"/>
              </w:rPr>
            </w:pPr>
          </w:p>
        </w:tc>
        <w:tc>
          <w:tcPr>
            <w:tcW w:w="101" w:type="pct"/>
            <w:vMerge w:val="continue"/>
            <w:vAlign w:val="center"/>
          </w:tcPr>
          <w:p>
            <w:pPr>
              <w:contextualSpacing/>
              <w:jc w:val="center"/>
              <w:rPr>
                <w:rFonts w:ascii="Times New Roman" w:hAnsi="Times New Roman" w:cs="Times New Roman"/>
                <w:szCs w:val="21"/>
              </w:rPr>
            </w:pPr>
          </w:p>
        </w:tc>
        <w:tc>
          <w:tcPr>
            <w:tcW w:w="101" w:type="pct"/>
            <w:vMerge w:val="continue"/>
            <w:vAlign w:val="center"/>
          </w:tcPr>
          <w:p>
            <w:pPr>
              <w:contextualSpacing/>
              <w:jc w:val="center"/>
              <w:rPr>
                <w:rFonts w:ascii="Times New Roman" w:hAnsi="Times New Roman" w:cs="Times New Roman"/>
                <w:szCs w:val="21"/>
              </w:rPr>
            </w:pPr>
          </w:p>
        </w:tc>
        <w:tc>
          <w:tcPr>
            <w:tcW w:w="236" w:type="pct"/>
            <w:vMerge w:val="continue"/>
            <w:vAlign w:val="center"/>
          </w:tcPr>
          <w:p>
            <w:pPr>
              <w:contextualSpacing/>
              <w:jc w:val="center"/>
              <w:rPr>
                <w:rFonts w:ascii="Times New Roman" w:hAnsi="Times New Roman" w:cs="Times New Roman"/>
                <w:szCs w:val="21"/>
              </w:rPr>
            </w:pPr>
          </w:p>
        </w:tc>
        <w:tc>
          <w:tcPr>
            <w:tcW w:w="202" w:type="pct"/>
            <w:vMerge w:val="continue"/>
            <w:vAlign w:val="center"/>
          </w:tcPr>
          <w:p>
            <w:pPr>
              <w:contextualSpacing/>
              <w:jc w:val="center"/>
              <w:rPr>
                <w:rFonts w:ascii="Times New Roman" w:hAnsi="Times New Roman" w:cs="Times New Roman"/>
                <w:szCs w:val="21"/>
              </w:rPr>
            </w:pPr>
          </w:p>
        </w:tc>
        <w:tc>
          <w:tcPr>
            <w:tcW w:w="202" w:type="pct"/>
            <w:vMerge w:val="continue"/>
            <w:vAlign w:val="center"/>
          </w:tcPr>
          <w:p>
            <w:pPr>
              <w:contextualSpacing/>
              <w:jc w:val="center"/>
              <w:rPr>
                <w:rFonts w:ascii="Times New Roman" w:hAnsi="Times New Roman" w:cs="Times New Roman"/>
                <w:szCs w:val="21"/>
              </w:rPr>
            </w:pPr>
          </w:p>
        </w:tc>
        <w:tc>
          <w:tcPr>
            <w:tcW w:w="235" w:type="pct"/>
            <w:vMerge w:val="continue"/>
            <w:vAlign w:val="center"/>
          </w:tcPr>
          <w:p>
            <w:pPr>
              <w:contextualSpacing/>
              <w:jc w:val="center"/>
              <w:rPr>
                <w:rFonts w:ascii="Times New Roman" w:hAnsi="Times New Roman" w:cs="Times New Roman"/>
                <w:szCs w:val="21"/>
              </w:rPr>
            </w:pPr>
          </w:p>
        </w:tc>
        <w:tc>
          <w:tcPr>
            <w:tcW w:w="638" w:type="pct"/>
            <w:vMerge w:val="continue"/>
            <w:vAlign w:val="center"/>
          </w:tcPr>
          <w:p>
            <w:pPr>
              <w:contextualSpacing/>
              <w:jc w:val="center"/>
              <w:rPr>
                <w:rFonts w:ascii="Times New Roman" w:hAnsi="Times New Roman" w:cs="Times New Roman"/>
                <w:szCs w:val="21"/>
              </w:rPr>
            </w:pPr>
          </w:p>
        </w:tc>
        <w:tc>
          <w:tcPr>
            <w:tcW w:w="269" w:type="pct"/>
            <w:vAlign w:val="center"/>
          </w:tcPr>
          <w:p>
            <w:pPr>
              <w:contextualSpacing/>
              <w:jc w:val="center"/>
              <w:rPr>
                <w:rFonts w:ascii="Times New Roman" w:hAnsi="Times New Roman" w:cs="Times New Roman"/>
                <w:szCs w:val="21"/>
              </w:rPr>
            </w:pPr>
            <w:r>
              <w:rPr>
                <w:rFonts w:ascii="Times New Roman" w:hAnsi="Times New Roman" w:cs="Times New Roman"/>
                <w:szCs w:val="21"/>
              </w:rPr>
              <w:t>资源利用效率要求</w:t>
            </w:r>
          </w:p>
        </w:tc>
        <w:tc>
          <w:tcPr>
            <w:tcW w:w="1882" w:type="pct"/>
            <w:vAlign w:val="center"/>
          </w:tcPr>
          <w:p>
            <w:pPr>
              <w:spacing w:line="360" w:lineRule="exact"/>
              <w:jc w:val="left"/>
              <w:rPr>
                <w:rFonts w:ascii="Times New Roman" w:hAnsi="Times New Roman" w:cs="Times New Roman"/>
                <w:szCs w:val="21"/>
              </w:rPr>
            </w:pPr>
            <w:r>
              <w:rPr>
                <w:rFonts w:ascii="Times New Roman" w:hAnsi="Times New Roman" w:cs="Times New Roman"/>
                <w:szCs w:val="21"/>
              </w:rPr>
              <w:t>1、执行山西省、重点区域（汾渭平原）、重点流域（汾河）、吕梁市的资源利用效率控要求。</w:t>
            </w:r>
          </w:p>
        </w:tc>
        <w:tc>
          <w:tcPr>
            <w:tcW w:w="672" w:type="pct"/>
            <w:vMerge w:val="continue"/>
            <w:vAlign w:val="center"/>
          </w:tcPr>
          <w:p>
            <w:pPr>
              <w:contextualSpacing/>
              <w:jc w:val="center"/>
              <w:rPr>
                <w:rFonts w:ascii="Times New Roman" w:hAnsi="Times New Roman" w:cs="Times New Roman"/>
                <w:szCs w:val="21"/>
              </w:rPr>
            </w:pPr>
          </w:p>
        </w:tc>
      </w:tr>
    </w:tbl>
    <w:p>
      <w:pPr>
        <w:rPr>
          <w:rFonts w:ascii="Times New Roman" w:hAnsi="Times New Roman" w:cs="Times New Roman"/>
          <w:szCs w:val="21"/>
        </w:rPr>
        <w:sectPr>
          <w:footerReference r:id="rId7" w:type="default"/>
          <w:pgSz w:w="23814" w:h="16839" w:orient="landscape"/>
          <w:pgMar w:top="1800" w:right="1440" w:bottom="1800" w:left="1440" w:header="851" w:footer="992" w:gutter="0"/>
          <w:cols w:space="425" w:num="1"/>
          <w:docGrid w:type="lines" w:linePitch="312" w:charSpace="0"/>
        </w:sectPr>
      </w:pPr>
    </w:p>
    <w:p>
      <w:pPr>
        <w:pStyle w:val="2"/>
        <w:jc w:val="center"/>
        <w:rPr>
          <w:rFonts w:cs="Times New Roman"/>
          <w:szCs w:val="21"/>
        </w:rPr>
      </w:pPr>
      <w:bookmarkStart w:id="15" w:name="_Toc74058716"/>
      <w:bookmarkStart w:id="16" w:name="_Toc62548601"/>
      <w:bookmarkStart w:id="17" w:name="_Toc62548603"/>
      <w:r>
        <w:rPr>
          <w:rFonts w:cs="Times New Roman"/>
          <w:szCs w:val="21"/>
        </w:rPr>
        <w:t>交口经济技术开发区生态环境准入清单</w:t>
      </w:r>
      <w:bookmarkEnd w:id="15"/>
      <w:bookmarkEnd w:id="16"/>
    </w:p>
    <w:tbl>
      <w:tblPr>
        <w:tblStyle w:val="21"/>
        <w:tblW w:w="209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7"/>
        <w:gridCol w:w="850"/>
        <w:gridCol w:w="454"/>
        <w:gridCol w:w="454"/>
        <w:gridCol w:w="454"/>
        <w:gridCol w:w="850"/>
        <w:gridCol w:w="850"/>
        <w:gridCol w:w="850"/>
        <w:gridCol w:w="907"/>
        <w:gridCol w:w="2835"/>
        <w:gridCol w:w="1092"/>
        <w:gridCol w:w="7979"/>
        <w:gridCol w:w="283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67" w:type="dxa"/>
            <w:vMerge w:val="restart"/>
            <w:shd w:val="clear" w:color="auto" w:fill="auto"/>
            <w:vAlign w:val="center"/>
          </w:tcPr>
          <w:p>
            <w:pPr>
              <w:jc w:val="center"/>
              <w:rPr>
                <w:rFonts w:ascii="Times New Roman" w:hAnsi="Times New Roman" w:cs="Times New Roman"/>
                <w:b/>
                <w:szCs w:val="21"/>
              </w:rPr>
            </w:pPr>
            <w:r>
              <w:rPr>
                <w:rFonts w:ascii="Times New Roman" w:hAnsi="Times New Roman" w:cs="Times New Roman"/>
                <w:b/>
                <w:szCs w:val="21"/>
              </w:rPr>
              <w:t>序号</w:t>
            </w:r>
          </w:p>
        </w:tc>
        <w:tc>
          <w:tcPr>
            <w:tcW w:w="850" w:type="dxa"/>
            <w:vMerge w:val="restart"/>
            <w:shd w:val="clear" w:color="auto" w:fill="auto"/>
            <w:vAlign w:val="center"/>
          </w:tcPr>
          <w:p>
            <w:pPr>
              <w:jc w:val="center"/>
              <w:rPr>
                <w:rFonts w:ascii="Times New Roman" w:hAnsi="Times New Roman" w:cs="Times New Roman"/>
                <w:b/>
                <w:szCs w:val="21"/>
              </w:rPr>
            </w:pPr>
            <w:r>
              <w:rPr>
                <w:rFonts w:ascii="Times New Roman" w:hAnsi="Times New Roman" w:cs="Times New Roman"/>
                <w:b/>
                <w:szCs w:val="21"/>
              </w:rPr>
              <w:t>环境管控单元编码</w:t>
            </w:r>
          </w:p>
        </w:tc>
        <w:tc>
          <w:tcPr>
            <w:tcW w:w="1362" w:type="dxa"/>
            <w:gridSpan w:val="3"/>
            <w:shd w:val="clear" w:color="auto" w:fill="auto"/>
            <w:vAlign w:val="center"/>
          </w:tcPr>
          <w:p>
            <w:pPr>
              <w:jc w:val="center"/>
              <w:rPr>
                <w:rFonts w:ascii="Times New Roman" w:hAnsi="Times New Roman" w:cs="Times New Roman"/>
                <w:szCs w:val="21"/>
              </w:rPr>
            </w:pPr>
            <w:r>
              <w:rPr>
                <w:rFonts w:ascii="Times New Roman" w:hAnsi="Times New Roman" w:cs="Times New Roman"/>
                <w:b/>
                <w:szCs w:val="21"/>
              </w:rPr>
              <w:t>行政区</w:t>
            </w:r>
          </w:p>
        </w:tc>
        <w:tc>
          <w:tcPr>
            <w:tcW w:w="850" w:type="dxa"/>
            <w:vMerge w:val="restart"/>
            <w:shd w:val="clear" w:color="auto" w:fill="auto"/>
            <w:vAlign w:val="center"/>
          </w:tcPr>
          <w:p>
            <w:pPr>
              <w:jc w:val="center"/>
              <w:rPr>
                <w:rFonts w:ascii="Times New Roman" w:hAnsi="Times New Roman" w:cs="Times New Roman"/>
                <w:b/>
                <w:szCs w:val="21"/>
              </w:rPr>
            </w:pPr>
            <w:r>
              <w:rPr>
                <w:rFonts w:ascii="Times New Roman" w:hAnsi="Times New Roman" w:cs="Times New Roman"/>
                <w:b/>
                <w:szCs w:val="21"/>
              </w:rPr>
              <w:t>环境管控单元名称</w:t>
            </w:r>
          </w:p>
        </w:tc>
        <w:tc>
          <w:tcPr>
            <w:tcW w:w="850" w:type="dxa"/>
            <w:vMerge w:val="restart"/>
            <w:shd w:val="clear" w:color="auto" w:fill="auto"/>
            <w:vAlign w:val="center"/>
          </w:tcPr>
          <w:p>
            <w:pPr>
              <w:jc w:val="center"/>
              <w:rPr>
                <w:rFonts w:ascii="Times New Roman" w:hAnsi="Times New Roman" w:cs="Times New Roman"/>
                <w:b/>
                <w:szCs w:val="21"/>
              </w:rPr>
            </w:pPr>
            <w:r>
              <w:rPr>
                <w:rFonts w:ascii="Times New Roman" w:hAnsi="Times New Roman" w:cs="Times New Roman"/>
                <w:b/>
                <w:szCs w:val="21"/>
              </w:rPr>
              <w:t>环境管控单元分类</w:t>
            </w:r>
          </w:p>
        </w:tc>
        <w:tc>
          <w:tcPr>
            <w:tcW w:w="850" w:type="dxa"/>
            <w:vMerge w:val="restart"/>
            <w:shd w:val="clear" w:color="auto" w:fill="auto"/>
            <w:vAlign w:val="center"/>
          </w:tcPr>
          <w:p>
            <w:pPr>
              <w:jc w:val="center"/>
              <w:rPr>
                <w:rFonts w:ascii="Times New Roman" w:hAnsi="Times New Roman" w:cs="Times New Roman"/>
                <w:b/>
                <w:szCs w:val="21"/>
              </w:rPr>
            </w:pPr>
            <w:r>
              <w:rPr>
                <w:rFonts w:ascii="Times New Roman" w:hAnsi="Times New Roman" w:cs="Times New Roman"/>
                <w:b/>
                <w:szCs w:val="21"/>
              </w:rPr>
              <w:t>涉及要素类型</w:t>
            </w:r>
          </w:p>
        </w:tc>
        <w:tc>
          <w:tcPr>
            <w:tcW w:w="907" w:type="dxa"/>
            <w:vMerge w:val="restart"/>
            <w:shd w:val="clear" w:color="auto" w:fill="auto"/>
            <w:vAlign w:val="center"/>
          </w:tcPr>
          <w:p>
            <w:pPr>
              <w:jc w:val="center"/>
              <w:rPr>
                <w:rFonts w:ascii="Times New Roman" w:hAnsi="Times New Roman" w:cs="Times New Roman"/>
                <w:b/>
                <w:szCs w:val="21"/>
              </w:rPr>
            </w:pPr>
            <w:r>
              <w:rPr>
                <w:rFonts w:ascii="Times New Roman" w:hAnsi="Times New Roman" w:cs="Times New Roman"/>
                <w:b/>
                <w:szCs w:val="21"/>
              </w:rPr>
              <w:t>面积</w:t>
            </w:r>
          </w:p>
          <w:p>
            <w:pPr>
              <w:jc w:val="center"/>
              <w:rPr>
                <w:rFonts w:ascii="Times New Roman" w:hAnsi="Times New Roman" w:cs="Times New Roman"/>
                <w:b/>
                <w:szCs w:val="21"/>
              </w:rPr>
            </w:pPr>
            <w:r>
              <w:rPr>
                <w:rFonts w:ascii="Times New Roman" w:hAnsi="Times New Roman" w:cs="Times New Roman"/>
                <w:b/>
                <w:szCs w:val="21"/>
              </w:rPr>
              <w:t>（km</w:t>
            </w:r>
            <w:r>
              <w:rPr>
                <w:rFonts w:ascii="Times New Roman" w:hAnsi="Times New Roman" w:cs="Times New Roman"/>
                <w:b/>
                <w:szCs w:val="21"/>
                <w:vertAlign w:val="superscript"/>
              </w:rPr>
              <w:t>2</w:t>
            </w:r>
            <w:r>
              <w:rPr>
                <w:rFonts w:ascii="Times New Roman" w:hAnsi="Times New Roman" w:cs="Times New Roman"/>
                <w:b/>
                <w:szCs w:val="21"/>
              </w:rPr>
              <w:t>）</w:t>
            </w:r>
          </w:p>
        </w:tc>
        <w:tc>
          <w:tcPr>
            <w:tcW w:w="2835" w:type="dxa"/>
            <w:vMerge w:val="restart"/>
            <w:shd w:val="clear" w:color="auto" w:fill="auto"/>
            <w:vAlign w:val="center"/>
          </w:tcPr>
          <w:p>
            <w:pPr>
              <w:jc w:val="center"/>
              <w:rPr>
                <w:rFonts w:ascii="Times New Roman" w:hAnsi="Times New Roman" w:cs="Times New Roman"/>
                <w:b/>
                <w:szCs w:val="21"/>
              </w:rPr>
            </w:pPr>
            <w:r>
              <w:rPr>
                <w:rFonts w:ascii="Times New Roman" w:hAnsi="Times New Roman" w:cs="Times New Roman"/>
                <w:b/>
                <w:szCs w:val="21"/>
              </w:rPr>
              <w:t>现状和问题</w:t>
            </w:r>
          </w:p>
        </w:tc>
        <w:tc>
          <w:tcPr>
            <w:tcW w:w="1092" w:type="dxa"/>
            <w:vMerge w:val="restart"/>
            <w:shd w:val="clear" w:color="auto" w:fill="auto"/>
            <w:vAlign w:val="center"/>
          </w:tcPr>
          <w:p>
            <w:pPr>
              <w:jc w:val="center"/>
              <w:rPr>
                <w:rFonts w:ascii="Times New Roman" w:hAnsi="Times New Roman" w:cs="Times New Roman"/>
                <w:b/>
                <w:szCs w:val="21"/>
              </w:rPr>
            </w:pPr>
            <w:r>
              <w:rPr>
                <w:rFonts w:ascii="Times New Roman" w:hAnsi="Times New Roman" w:cs="Times New Roman"/>
                <w:b/>
                <w:szCs w:val="21"/>
              </w:rPr>
              <w:t>维度</w:t>
            </w:r>
          </w:p>
        </w:tc>
        <w:tc>
          <w:tcPr>
            <w:tcW w:w="7979" w:type="dxa"/>
            <w:vMerge w:val="restart"/>
            <w:shd w:val="clear" w:color="auto" w:fill="auto"/>
            <w:vAlign w:val="center"/>
          </w:tcPr>
          <w:p>
            <w:pPr>
              <w:jc w:val="center"/>
              <w:rPr>
                <w:rFonts w:ascii="Times New Roman" w:hAnsi="Times New Roman" w:cs="Times New Roman"/>
                <w:b/>
                <w:szCs w:val="21"/>
              </w:rPr>
            </w:pPr>
            <w:r>
              <w:rPr>
                <w:rFonts w:ascii="Times New Roman" w:hAnsi="Times New Roman" w:cs="Times New Roman"/>
                <w:b/>
                <w:szCs w:val="21"/>
              </w:rPr>
              <w:t>管控要求</w:t>
            </w:r>
          </w:p>
        </w:tc>
        <w:tc>
          <w:tcPr>
            <w:tcW w:w="2835" w:type="dxa"/>
            <w:vMerge w:val="restart"/>
            <w:shd w:val="clear" w:color="auto" w:fill="auto"/>
            <w:vAlign w:val="center"/>
          </w:tcPr>
          <w:p>
            <w:pPr>
              <w:jc w:val="center"/>
              <w:rPr>
                <w:rFonts w:ascii="Times New Roman" w:hAnsi="Times New Roman" w:cs="Times New Roman"/>
                <w:b/>
                <w:szCs w:val="21"/>
              </w:rPr>
            </w:pPr>
            <w:r>
              <w:rPr>
                <w:rFonts w:ascii="Times New Roman" w:hAnsi="Times New Roman" w:cs="Times New Roman"/>
                <w:b/>
                <w:szCs w:val="21"/>
              </w:rPr>
              <w:t>主要依据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67" w:type="dxa"/>
            <w:vMerge w:val="continue"/>
            <w:shd w:val="clear" w:color="auto" w:fill="auto"/>
            <w:vAlign w:val="center"/>
          </w:tcPr>
          <w:p>
            <w:pPr>
              <w:jc w:val="center"/>
              <w:rPr>
                <w:rFonts w:ascii="Times New Roman" w:hAnsi="Times New Roman" w:cs="Times New Roman"/>
                <w:szCs w:val="21"/>
              </w:rPr>
            </w:pPr>
          </w:p>
        </w:tc>
        <w:tc>
          <w:tcPr>
            <w:tcW w:w="850" w:type="dxa"/>
            <w:vMerge w:val="continue"/>
            <w:shd w:val="clear" w:color="auto" w:fill="auto"/>
            <w:vAlign w:val="center"/>
          </w:tcPr>
          <w:p>
            <w:pPr>
              <w:jc w:val="center"/>
              <w:rPr>
                <w:rFonts w:ascii="Times New Roman" w:hAnsi="Times New Roman" w:cs="Times New Roman"/>
                <w:szCs w:val="21"/>
              </w:rPr>
            </w:pPr>
          </w:p>
        </w:tc>
        <w:tc>
          <w:tcPr>
            <w:tcW w:w="454" w:type="dxa"/>
            <w:shd w:val="clear" w:color="auto" w:fill="auto"/>
            <w:vAlign w:val="center"/>
          </w:tcPr>
          <w:p>
            <w:pPr>
              <w:jc w:val="center"/>
              <w:rPr>
                <w:rFonts w:ascii="Times New Roman" w:hAnsi="Times New Roman" w:cs="Times New Roman"/>
                <w:b/>
                <w:szCs w:val="21"/>
              </w:rPr>
            </w:pPr>
            <w:r>
              <w:rPr>
                <w:rFonts w:ascii="Times New Roman" w:hAnsi="Times New Roman" w:cs="Times New Roman"/>
                <w:b/>
                <w:szCs w:val="21"/>
              </w:rPr>
              <w:t>省</w:t>
            </w:r>
          </w:p>
        </w:tc>
        <w:tc>
          <w:tcPr>
            <w:tcW w:w="454" w:type="dxa"/>
            <w:shd w:val="clear" w:color="auto" w:fill="auto"/>
            <w:vAlign w:val="center"/>
          </w:tcPr>
          <w:p>
            <w:pPr>
              <w:jc w:val="center"/>
              <w:rPr>
                <w:rFonts w:ascii="Times New Roman" w:hAnsi="Times New Roman" w:cs="Times New Roman"/>
                <w:b/>
                <w:szCs w:val="21"/>
              </w:rPr>
            </w:pPr>
            <w:r>
              <w:rPr>
                <w:rFonts w:ascii="Times New Roman" w:hAnsi="Times New Roman" w:cs="Times New Roman"/>
                <w:b/>
                <w:szCs w:val="21"/>
              </w:rPr>
              <w:t>市</w:t>
            </w:r>
          </w:p>
        </w:tc>
        <w:tc>
          <w:tcPr>
            <w:tcW w:w="454" w:type="dxa"/>
            <w:shd w:val="clear" w:color="auto" w:fill="auto"/>
            <w:vAlign w:val="center"/>
          </w:tcPr>
          <w:p>
            <w:pPr>
              <w:jc w:val="center"/>
              <w:rPr>
                <w:rFonts w:ascii="Times New Roman" w:hAnsi="Times New Roman" w:cs="Times New Roman"/>
                <w:b/>
                <w:szCs w:val="21"/>
              </w:rPr>
            </w:pPr>
            <w:r>
              <w:rPr>
                <w:rFonts w:ascii="Times New Roman" w:hAnsi="Times New Roman" w:cs="Times New Roman"/>
                <w:b/>
                <w:szCs w:val="21"/>
              </w:rPr>
              <w:t>县</w:t>
            </w:r>
          </w:p>
        </w:tc>
        <w:tc>
          <w:tcPr>
            <w:tcW w:w="850" w:type="dxa"/>
            <w:vMerge w:val="continue"/>
            <w:shd w:val="clear" w:color="auto" w:fill="auto"/>
            <w:vAlign w:val="center"/>
          </w:tcPr>
          <w:p>
            <w:pPr>
              <w:jc w:val="center"/>
              <w:rPr>
                <w:rFonts w:ascii="Times New Roman" w:hAnsi="Times New Roman" w:cs="Times New Roman"/>
                <w:szCs w:val="21"/>
              </w:rPr>
            </w:pPr>
          </w:p>
        </w:tc>
        <w:tc>
          <w:tcPr>
            <w:tcW w:w="850" w:type="dxa"/>
            <w:vMerge w:val="continue"/>
            <w:shd w:val="clear" w:color="auto" w:fill="auto"/>
            <w:vAlign w:val="center"/>
          </w:tcPr>
          <w:p>
            <w:pPr>
              <w:jc w:val="center"/>
              <w:rPr>
                <w:rFonts w:ascii="Times New Roman" w:hAnsi="Times New Roman" w:cs="Times New Roman"/>
                <w:szCs w:val="21"/>
              </w:rPr>
            </w:pPr>
          </w:p>
        </w:tc>
        <w:tc>
          <w:tcPr>
            <w:tcW w:w="850" w:type="dxa"/>
            <w:vMerge w:val="continue"/>
            <w:shd w:val="clear" w:color="auto" w:fill="auto"/>
            <w:vAlign w:val="center"/>
          </w:tcPr>
          <w:p>
            <w:pPr>
              <w:jc w:val="center"/>
              <w:rPr>
                <w:rFonts w:ascii="Times New Roman" w:hAnsi="Times New Roman" w:cs="Times New Roman"/>
                <w:szCs w:val="21"/>
              </w:rPr>
            </w:pPr>
          </w:p>
        </w:tc>
        <w:tc>
          <w:tcPr>
            <w:tcW w:w="907" w:type="dxa"/>
            <w:vMerge w:val="continue"/>
            <w:shd w:val="clear" w:color="auto" w:fill="auto"/>
            <w:vAlign w:val="center"/>
          </w:tcPr>
          <w:p>
            <w:pPr>
              <w:jc w:val="center"/>
              <w:rPr>
                <w:rFonts w:ascii="Times New Roman" w:hAnsi="Times New Roman" w:cs="Times New Roman"/>
                <w:szCs w:val="21"/>
              </w:rPr>
            </w:pPr>
          </w:p>
        </w:tc>
        <w:tc>
          <w:tcPr>
            <w:tcW w:w="2835" w:type="dxa"/>
            <w:vMerge w:val="continue"/>
            <w:shd w:val="clear" w:color="auto" w:fill="auto"/>
            <w:vAlign w:val="center"/>
          </w:tcPr>
          <w:p>
            <w:pPr>
              <w:jc w:val="left"/>
              <w:rPr>
                <w:rFonts w:ascii="Times New Roman" w:hAnsi="Times New Roman" w:cs="Times New Roman"/>
                <w:szCs w:val="21"/>
              </w:rPr>
            </w:pPr>
          </w:p>
        </w:tc>
        <w:tc>
          <w:tcPr>
            <w:tcW w:w="1092" w:type="dxa"/>
            <w:vMerge w:val="continue"/>
            <w:shd w:val="clear" w:color="auto" w:fill="auto"/>
            <w:vAlign w:val="center"/>
          </w:tcPr>
          <w:p>
            <w:pPr>
              <w:rPr>
                <w:rFonts w:ascii="Times New Roman" w:hAnsi="Times New Roman" w:cs="Times New Roman"/>
                <w:szCs w:val="21"/>
              </w:rPr>
            </w:pPr>
          </w:p>
        </w:tc>
        <w:tc>
          <w:tcPr>
            <w:tcW w:w="7979" w:type="dxa"/>
            <w:vMerge w:val="continue"/>
            <w:shd w:val="clear" w:color="auto" w:fill="auto"/>
            <w:vAlign w:val="center"/>
          </w:tcPr>
          <w:p>
            <w:pPr>
              <w:rPr>
                <w:rFonts w:ascii="Times New Roman" w:hAnsi="Times New Roman" w:cs="Times New Roman"/>
                <w:szCs w:val="21"/>
              </w:rPr>
            </w:pPr>
          </w:p>
        </w:tc>
        <w:tc>
          <w:tcPr>
            <w:tcW w:w="2835" w:type="dxa"/>
            <w:vMerge w:val="continue"/>
            <w:shd w:val="clear" w:color="auto" w:fill="auto"/>
            <w:vAlign w:val="center"/>
          </w:tcPr>
          <w:p>
            <w:pPr>
              <w:jc w:val="center"/>
              <w:rPr>
                <w:rFonts w:ascii="Times New Roman" w:hAnsi="Times New Roman"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67" w:type="dxa"/>
            <w:vMerge w:val="restart"/>
            <w:shd w:val="clear" w:color="auto" w:fill="auto"/>
            <w:vAlign w:val="center"/>
          </w:tcPr>
          <w:p>
            <w:pPr>
              <w:spacing w:line="512" w:lineRule="exact"/>
              <w:jc w:val="center"/>
              <w:rPr>
                <w:rFonts w:ascii="Times New Roman" w:hAnsi="Times New Roman" w:cs="Times New Roman"/>
                <w:szCs w:val="21"/>
              </w:rPr>
            </w:pPr>
            <w:r>
              <w:rPr>
                <w:rFonts w:ascii="Times New Roman" w:hAnsi="Times New Roman" w:cs="Times New Roman"/>
                <w:szCs w:val="21"/>
              </w:rPr>
              <w:t>1</w:t>
            </w:r>
          </w:p>
        </w:tc>
        <w:tc>
          <w:tcPr>
            <w:tcW w:w="850" w:type="dxa"/>
            <w:vMerge w:val="restart"/>
            <w:shd w:val="clear" w:color="auto" w:fill="auto"/>
            <w:vAlign w:val="center"/>
          </w:tcPr>
          <w:p>
            <w:pPr>
              <w:spacing w:line="512" w:lineRule="exact"/>
              <w:jc w:val="center"/>
              <w:rPr>
                <w:rFonts w:ascii="Times New Roman" w:hAnsi="Times New Roman" w:cs="Times New Roman"/>
                <w:szCs w:val="21"/>
              </w:rPr>
            </w:pPr>
            <w:r>
              <w:rPr>
                <w:rFonts w:ascii="Times New Roman" w:hAnsi="Times New Roman" w:cs="Times New Roman"/>
                <w:szCs w:val="21"/>
              </w:rPr>
              <w:t>ZH14113020001</w:t>
            </w:r>
          </w:p>
        </w:tc>
        <w:tc>
          <w:tcPr>
            <w:tcW w:w="454" w:type="dxa"/>
            <w:vMerge w:val="restart"/>
            <w:shd w:val="clear" w:color="auto" w:fill="auto"/>
            <w:vAlign w:val="center"/>
          </w:tcPr>
          <w:p>
            <w:pPr>
              <w:spacing w:line="512" w:lineRule="exact"/>
              <w:jc w:val="center"/>
              <w:rPr>
                <w:rFonts w:ascii="Times New Roman" w:hAnsi="Times New Roman" w:cs="Times New Roman"/>
                <w:szCs w:val="21"/>
              </w:rPr>
            </w:pPr>
            <w:r>
              <w:rPr>
                <w:rFonts w:ascii="Times New Roman" w:hAnsi="Times New Roman" w:cs="Times New Roman"/>
                <w:szCs w:val="21"/>
              </w:rPr>
              <w:t>山西省</w:t>
            </w:r>
          </w:p>
        </w:tc>
        <w:tc>
          <w:tcPr>
            <w:tcW w:w="454" w:type="dxa"/>
            <w:vMerge w:val="restart"/>
            <w:shd w:val="clear" w:color="auto" w:fill="auto"/>
            <w:vAlign w:val="center"/>
          </w:tcPr>
          <w:p>
            <w:pPr>
              <w:spacing w:line="512" w:lineRule="exact"/>
              <w:jc w:val="center"/>
              <w:rPr>
                <w:rFonts w:ascii="Times New Roman" w:hAnsi="Times New Roman" w:cs="Times New Roman"/>
                <w:szCs w:val="21"/>
              </w:rPr>
            </w:pPr>
            <w:r>
              <w:rPr>
                <w:rFonts w:ascii="Times New Roman" w:hAnsi="Times New Roman" w:cs="Times New Roman"/>
                <w:szCs w:val="21"/>
              </w:rPr>
              <w:t>吕梁市</w:t>
            </w:r>
          </w:p>
        </w:tc>
        <w:tc>
          <w:tcPr>
            <w:tcW w:w="454" w:type="dxa"/>
            <w:vMerge w:val="restart"/>
            <w:shd w:val="clear" w:color="auto" w:fill="auto"/>
            <w:vAlign w:val="center"/>
          </w:tcPr>
          <w:p>
            <w:pPr>
              <w:spacing w:line="512" w:lineRule="exact"/>
              <w:jc w:val="center"/>
              <w:rPr>
                <w:rFonts w:ascii="Times New Roman" w:hAnsi="Times New Roman" w:cs="Times New Roman"/>
                <w:szCs w:val="21"/>
              </w:rPr>
            </w:pPr>
            <w:r>
              <w:rPr>
                <w:rFonts w:ascii="Times New Roman" w:hAnsi="Times New Roman" w:cs="Times New Roman"/>
                <w:szCs w:val="21"/>
              </w:rPr>
              <w:t>交口</w:t>
            </w:r>
          </w:p>
          <w:p>
            <w:pPr>
              <w:spacing w:line="512" w:lineRule="exact"/>
              <w:jc w:val="center"/>
              <w:rPr>
                <w:rFonts w:ascii="Times New Roman" w:hAnsi="Times New Roman" w:cs="Times New Roman"/>
                <w:szCs w:val="21"/>
              </w:rPr>
            </w:pPr>
            <w:r>
              <w:rPr>
                <w:rFonts w:ascii="Times New Roman" w:hAnsi="Times New Roman" w:cs="Times New Roman"/>
                <w:szCs w:val="21"/>
              </w:rPr>
              <w:t>县</w:t>
            </w:r>
          </w:p>
        </w:tc>
        <w:tc>
          <w:tcPr>
            <w:tcW w:w="850" w:type="dxa"/>
            <w:vMerge w:val="restart"/>
            <w:shd w:val="clear" w:color="auto" w:fill="auto"/>
            <w:vAlign w:val="center"/>
          </w:tcPr>
          <w:p>
            <w:pPr>
              <w:spacing w:line="512" w:lineRule="exact"/>
              <w:jc w:val="center"/>
              <w:rPr>
                <w:rFonts w:ascii="Times New Roman" w:hAnsi="Times New Roman" w:cs="Times New Roman"/>
                <w:szCs w:val="21"/>
              </w:rPr>
            </w:pPr>
            <w:r>
              <w:rPr>
                <w:rFonts w:ascii="Times New Roman" w:hAnsi="Times New Roman" w:cs="Times New Roman"/>
                <w:szCs w:val="21"/>
              </w:rPr>
              <w:t>交口经济技术开发区双池镇园区</w:t>
            </w:r>
          </w:p>
        </w:tc>
        <w:tc>
          <w:tcPr>
            <w:tcW w:w="850" w:type="dxa"/>
            <w:vMerge w:val="restart"/>
            <w:shd w:val="clear" w:color="auto" w:fill="auto"/>
            <w:vAlign w:val="center"/>
          </w:tcPr>
          <w:p>
            <w:pPr>
              <w:spacing w:line="512" w:lineRule="exact"/>
              <w:jc w:val="center"/>
              <w:rPr>
                <w:rFonts w:ascii="Times New Roman" w:hAnsi="Times New Roman" w:cs="Times New Roman"/>
                <w:szCs w:val="21"/>
              </w:rPr>
            </w:pPr>
            <w:r>
              <w:rPr>
                <w:rFonts w:ascii="Times New Roman" w:hAnsi="Times New Roman" w:cs="Times New Roman"/>
                <w:szCs w:val="21"/>
              </w:rPr>
              <w:t>重点管控单元</w:t>
            </w:r>
          </w:p>
        </w:tc>
        <w:tc>
          <w:tcPr>
            <w:tcW w:w="850" w:type="dxa"/>
            <w:vMerge w:val="restart"/>
            <w:shd w:val="clear" w:color="auto" w:fill="auto"/>
            <w:vAlign w:val="center"/>
          </w:tcPr>
          <w:p>
            <w:pPr>
              <w:spacing w:line="512" w:lineRule="exact"/>
              <w:jc w:val="center"/>
              <w:rPr>
                <w:rFonts w:ascii="Times New Roman" w:hAnsi="Times New Roman" w:cs="Times New Roman"/>
                <w:szCs w:val="21"/>
              </w:rPr>
            </w:pPr>
            <w:r>
              <w:rPr>
                <w:rFonts w:ascii="Times New Roman" w:hAnsi="Times New Roman" w:cs="Times New Roman"/>
                <w:szCs w:val="21"/>
              </w:rPr>
              <w:t>大气高排放区、土壤污染风险重点管控区、水环境工业污染重点管控区</w:t>
            </w:r>
          </w:p>
        </w:tc>
        <w:tc>
          <w:tcPr>
            <w:tcW w:w="907" w:type="dxa"/>
            <w:vMerge w:val="restart"/>
            <w:shd w:val="clear" w:color="auto" w:fill="auto"/>
            <w:vAlign w:val="center"/>
          </w:tcPr>
          <w:p>
            <w:pPr>
              <w:spacing w:line="512" w:lineRule="exact"/>
              <w:jc w:val="center"/>
              <w:rPr>
                <w:rFonts w:ascii="Times New Roman" w:hAnsi="Times New Roman" w:cs="Times New Roman"/>
                <w:szCs w:val="21"/>
              </w:rPr>
            </w:pPr>
            <w:r>
              <w:rPr>
                <w:rFonts w:ascii="Times New Roman" w:hAnsi="Times New Roman" w:cs="Times New Roman"/>
                <w:szCs w:val="21"/>
              </w:rPr>
              <w:t>6.53</w:t>
            </w:r>
          </w:p>
        </w:tc>
        <w:tc>
          <w:tcPr>
            <w:tcW w:w="2835" w:type="dxa"/>
            <w:vMerge w:val="restart"/>
            <w:shd w:val="clear" w:color="auto" w:fill="auto"/>
            <w:vAlign w:val="center"/>
          </w:tcPr>
          <w:p>
            <w:pPr>
              <w:spacing w:line="512" w:lineRule="exact"/>
              <w:jc w:val="left"/>
              <w:rPr>
                <w:rFonts w:ascii="Times New Roman" w:hAnsi="Times New Roman" w:cs="Times New Roman"/>
                <w:szCs w:val="21"/>
              </w:rPr>
            </w:pPr>
            <w:r>
              <w:rPr>
                <w:rFonts w:ascii="Times New Roman" w:hAnsi="Times New Roman" w:cs="Times New Roman"/>
                <w:szCs w:val="21"/>
              </w:rPr>
              <w:t>1、空间布局位于交口县常年主导风向下风向，距离县城仅3公里</w:t>
            </w:r>
            <w:r>
              <w:rPr>
                <w:rFonts w:hint="eastAsia" w:ascii="Times New Roman" w:hAnsi="Times New Roman" w:cs="Times New Roman"/>
                <w:szCs w:val="21"/>
              </w:rPr>
              <w:t>。现状园区</w:t>
            </w:r>
            <w:r>
              <w:rPr>
                <w:rFonts w:ascii="Times New Roman" w:hAnsi="Times New Roman" w:cs="Times New Roman"/>
                <w:szCs w:val="21"/>
              </w:rPr>
              <w:t>内有居住用地和基本农田。</w:t>
            </w:r>
          </w:p>
          <w:p>
            <w:pPr>
              <w:spacing w:line="512" w:lineRule="exact"/>
              <w:jc w:val="left"/>
              <w:rPr>
                <w:rFonts w:ascii="Times New Roman" w:hAnsi="Times New Roman" w:cs="Times New Roman"/>
                <w:szCs w:val="21"/>
              </w:rPr>
            </w:pPr>
            <w:r>
              <w:rPr>
                <w:rFonts w:ascii="Times New Roman" w:hAnsi="Times New Roman" w:cs="Times New Roman"/>
                <w:szCs w:val="21"/>
              </w:rPr>
              <w:t>2、</w:t>
            </w:r>
            <w:r>
              <w:rPr>
                <w:rFonts w:hint="eastAsia" w:ascii="Times New Roman" w:hAnsi="Times New Roman" w:cs="Times New Roman"/>
                <w:szCs w:val="21"/>
              </w:rPr>
              <w:t>园区所在区域</w:t>
            </w:r>
            <w:r>
              <w:rPr>
                <w:rFonts w:ascii="Times New Roman" w:hAnsi="Times New Roman" w:cs="Times New Roman"/>
                <w:szCs w:val="21"/>
              </w:rPr>
              <w:t>2018年PM</w:t>
            </w:r>
            <w:r>
              <w:rPr>
                <w:rFonts w:ascii="Times New Roman" w:hAnsi="Times New Roman" w:cs="Times New Roman"/>
                <w:szCs w:val="21"/>
                <w:vertAlign w:val="subscript"/>
              </w:rPr>
              <w:t>10</w:t>
            </w:r>
            <w:r>
              <w:rPr>
                <w:rFonts w:ascii="Times New Roman" w:hAnsi="Times New Roman" w:cs="Times New Roman"/>
                <w:szCs w:val="21"/>
              </w:rPr>
              <w:t>和PM</w:t>
            </w:r>
            <w:r>
              <w:rPr>
                <w:rFonts w:ascii="Times New Roman" w:hAnsi="Times New Roman" w:cs="Times New Roman"/>
                <w:szCs w:val="21"/>
                <w:vertAlign w:val="subscript"/>
              </w:rPr>
              <w:t>2.5</w:t>
            </w:r>
            <w:r>
              <w:rPr>
                <w:rFonts w:ascii="Times New Roman" w:hAnsi="Times New Roman" w:cs="Times New Roman"/>
                <w:szCs w:val="21"/>
              </w:rPr>
              <w:t>超标，超标</w:t>
            </w:r>
            <w:r>
              <w:rPr>
                <w:rFonts w:hint="eastAsia" w:ascii="Times New Roman" w:hAnsi="Times New Roman" w:cs="Times New Roman"/>
                <w:szCs w:val="21"/>
              </w:rPr>
              <w:t>倍数</w:t>
            </w:r>
            <w:r>
              <w:rPr>
                <w:rFonts w:ascii="Times New Roman" w:hAnsi="Times New Roman" w:cs="Times New Roman"/>
                <w:szCs w:val="21"/>
              </w:rPr>
              <w:t>分别为</w:t>
            </w:r>
            <w:r>
              <w:rPr>
                <w:rFonts w:hint="eastAsia" w:ascii="Times New Roman" w:hAnsi="Times New Roman" w:cs="Times New Roman"/>
                <w:szCs w:val="21"/>
              </w:rPr>
              <w:t>0.23</w:t>
            </w:r>
            <w:r>
              <w:rPr>
                <w:rFonts w:ascii="Times New Roman" w:hAnsi="Times New Roman" w:cs="Times New Roman"/>
                <w:szCs w:val="21"/>
              </w:rPr>
              <w:t>和</w:t>
            </w:r>
            <w:r>
              <w:rPr>
                <w:rFonts w:hint="eastAsia" w:ascii="Times New Roman" w:hAnsi="Times New Roman" w:cs="Times New Roman"/>
                <w:szCs w:val="21"/>
              </w:rPr>
              <w:t>0.17</w:t>
            </w:r>
            <w:r>
              <w:rPr>
                <w:rFonts w:ascii="Times New Roman" w:hAnsi="Times New Roman" w:cs="Times New Roman"/>
                <w:szCs w:val="21"/>
              </w:rPr>
              <w:t>，大气环境容量不足。</w:t>
            </w:r>
          </w:p>
          <w:p>
            <w:pPr>
              <w:spacing w:line="512" w:lineRule="exact"/>
              <w:jc w:val="left"/>
              <w:rPr>
                <w:rFonts w:ascii="Times New Roman" w:hAnsi="Times New Roman" w:cs="Times New Roman"/>
                <w:szCs w:val="21"/>
              </w:rPr>
            </w:pPr>
            <w:r>
              <w:rPr>
                <w:rFonts w:ascii="Times New Roman" w:hAnsi="Times New Roman" w:cs="Times New Roman"/>
                <w:szCs w:val="21"/>
              </w:rPr>
              <w:t>3、污水收集处理现状：目前开发区未建设污水集中处理设施。</w:t>
            </w:r>
          </w:p>
          <w:p>
            <w:pPr>
              <w:spacing w:line="512" w:lineRule="exact"/>
              <w:jc w:val="left"/>
              <w:rPr>
                <w:rFonts w:ascii="Times New Roman" w:hAnsi="Times New Roman" w:cs="Times New Roman"/>
                <w:szCs w:val="21"/>
              </w:rPr>
            </w:pPr>
            <w:r>
              <w:rPr>
                <w:rFonts w:ascii="Times New Roman" w:hAnsi="Times New Roman" w:cs="Times New Roman"/>
                <w:szCs w:val="21"/>
              </w:rPr>
              <w:t>4、供热现状：目前开发区未实施集中供热。</w:t>
            </w:r>
          </w:p>
        </w:tc>
        <w:tc>
          <w:tcPr>
            <w:tcW w:w="1092" w:type="dxa"/>
            <w:shd w:val="clear" w:color="auto" w:fill="auto"/>
            <w:vAlign w:val="center"/>
          </w:tcPr>
          <w:p>
            <w:pPr>
              <w:spacing w:line="512" w:lineRule="exact"/>
              <w:jc w:val="center"/>
              <w:rPr>
                <w:rFonts w:ascii="Times New Roman" w:hAnsi="Times New Roman" w:cs="Times New Roman"/>
                <w:szCs w:val="21"/>
              </w:rPr>
            </w:pPr>
            <w:r>
              <w:rPr>
                <w:rFonts w:ascii="Times New Roman" w:hAnsi="Times New Roman" w:cs="Times New Roman"/>
                <w:szCs w:val="21"/>
              </w:rPr>
              <w:t>空间布局约束</w:t>
            </w:r>
          </w:p>
        </w:tc>
        <w:tc>
          <w:tcPr>
            <w:tcW w:w="7979" w:type="dxa"/>
            <w:shd w:val="clear" w:color="auto" w:fill="auto"/>
            <w:vAlign w:val="center"/>
          </w:tcPr>
          <w:p>
            <w:pPr>
              <w:spacing w:line="512" w:lineRule="exact"/>
              <w:rPr>
                <w:rFonts w:ascii="Times New Roman" w:hAnsi="Times New Roman" w:cs="Times New Roman"/>
                <w:szCs w:val="21"/>
              </w:rPr>
            </w:pPr>
            <w:r>
              <w:rPr>
                <w:rFonts w:ascii="Times New Roman" w:hAnsi="Times New Roman" w:cs="Times New Roman"/>
                <w:szCs w:val="21"/>
              </w:rPr>
              <w:t>1、执行山西省、重点区域（汾渭平原）、重点流域（汾河）、吕梁市的空间布局准入要求，入园企业需符合园区产业定位。</w:t>
            </w:r>
          </w:p>
          <w:p>
            <w:pPr>
              <w:spacing w:line="512" w:lineRule="exact"/>
              <w:rPr>
                <w:rFonts w:ascii="Times New Roman" w:hAnsi="Times New Roman" w:cs="Times New Roman"/>
                <w:szCs w:val="21"/>
              </w:rPr>
            </w:pPr>
            <w:r>
              <w:rPr>
                <w:rFonts w:ascii="Times New Roman" w:hAnsi="Times New Roman" w:cs="Times New Roman"/>
                <w:szCs w:val="21"/>
              </w:rPr>
              <w:t>2、园区内基本农田执行《中华人民共和国基本农田保护条例》相关要求。</w:t>
            </w:r>
          </w:p>
          <w:p>
            <w:pPr>
              <w:spacing w:line="512" w:lineRule="exact"/>
              <w:rPr>
                <w:rFonts w:ascii="Times New Roman" w:hAnsi="Times New Roman" w:cs="Times New Roman"/>
                <w:szCs w:val="21"/>
              </w:rPr>
            </w:pPr>
            <w:r>
              <w:rPr>
                <w:rFonts w:ascii="Times New Roman" w:hAnsi="Times New Roman" w:cs="Times New Roman"/>
                <w:szCs w:val="21"/>
              </w:rPr>
              <w:t>3、产业用地与居住用地之间应建立防护绿地，保护</w:t>
            </w:r>
            <w:r>
              <w:rPr>
                <w:rFonts w:hint="eastAsia" w:ascii="Times New Roman" w:hAnsi="Times New Roman" w:cs="Times New Roman"/>
                <w:szCs w:val="21"/>
              </w:rPr>
              <w:t>人群</w:t>
            </w:r>
            <w:r>
              <w:rPr>
                <w:rFonts w:ascii="Times New Roman" w:hAnsi="Times New Roman" w:cs="Times New Roman"/>
                <w:szCs w:val="21"/>
              </w:rPr>
              <w:t>健康。</w:t>
            </w:r>
          </w:p>
        </w:tc>
        <w:tc>
          <w:tcPr>
            <w:tcW w:w="2835" w:type="dxa"/>
            <w:vMerge w:val="restart"/>
            <w:shd w:val="clear" w:color="auto" w:fill="auto"/>
            <w:vAlign w:val="center"/>
          </w:tcPr>
          <w:p>
            <w:pPr>
              <w:jc w:val="center"/>
              <w:rPr>
                <w:rFonts w:ascii="Times New Roman" w:hAnsi="Times New Roman" w:cs="Times New Roman"/>
                <w:szCs w:val="21"/>
              </w:rPr>
            </w:pPr>
            <w:r>
              <w:rPr>
                <w:rFonts w:ascii="Times New Roman" w:hAnsi="Times New Roman" w:cs="Times New Roman"/>
                <w:szCs w:val="21"/>
              </w:rPr>
              <w:t>《中华人民共和国基本农田保护条例》（2011修订，国务院令第588号）、</w:t>
            </w:r>
            <w:r>
              <w:rPr>
                <w:rFonts w:ascii="Times New Roman" w:hAnsi="Times New Roman" w:eastAsia="宋体" w:cs="Times New Roman"/>
                <w:szCs w:val="21"/>
              </w:rPr>
              <w:t>《吕梁市水污染防治条例》（2020年1月1日）、《关于落实大气污染防治行动计划严格环境影响评价准入的通知》（环办﹝2014﹞30号）、《关于在全省范围执行大气污染物特别排放限值的公告》（山西省环境保护厅 山西省质量技术监督局公告2018年第1号）</w:t>
            </w:r>
            <w:r>
              <w:rPr>
                <w:rFonts w:hint="eastAsia" w:ascii="Times New Roman" w:hAnsi="Times New Roman" w:eastAsia="宋体" w:cs="Times New Roman"/>
                <w:szCs w:val="21"/>
              </w:rPr>
              <w:t>、《中华人民共和国固体废物污染环境防治法》（2020年9月1日）、《危险废物贮存污染控制标准》（GB18597-2001）（2013年6月8日修订）、《工矿用地土壤环境管理办法（试行）》（2018年8月1日）</w:t>
            </w:r>
            <w:r>
              <w:rPr>
                <w:rFonts w:ascii="Times New Roman" w:hAnsi="Times New Roman" w:eastAsia="宋体" w:cs="Times New Roman"/>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67" w:type="dxa"/>
            <w:vMerge w:val="continue"/>
            <w:shd w:val="clear" w:color="auto" w:fill="auto"/>
            <w:vAlign w:val="center"/>
          </w:tcPr>
          <w:p>
            <w:pPr>
              <w:spacing w:line="512" w:lineRule="exact"/>
              <w:jc w:val="center"/>
              <w:rPr>
                <w:rFonts w:ascii="Times New Roman" w:hAnsi="Times New Roman" w:cs="Times New Roman"/>
                <w:szCs w:val="21"/>
              </w:rPr>
            </w:pPr>
          </w:p>
        </w:tc>
        <w:tc>
          <w:tcPr>
            <w:tcW w:w="850" w:type="dxa"/>
            <w:vMerge w:val="continue"/>
            <w:shd w:val="clear" w:color="auto" w:fill="auto"/>
            <w:vAlign w:val="center"/>
          </w:tcPr>
          <w:p>
            <w:pPr>
              <w:spacing w:line="512" w:lineRule="exact"/>
              <w:jc w:val="center"/>
              <w:rPr>
                <w:rFonts w:ascii="Times New Roman" w:hAnsi="Times New Roman" w:cs="Times New Roman"/>
                <w:szCs w:val="21"/>
              </w:rPr>
            </w:pPr>
          </w:p>
        </w:tc>
        <w:tc>
          <w:tcPr>
            <w:tcW w:w="454" w:type="dxa"/>
            <w:vMerge w:val="continue"/>
            <w:shd w:val="clear" w:color="auto" w:fill="auto"/>
            <w:vAlign w:val="center"/>
          </w:tcPr>
          <w:p>
            <w:pPr>
              <w:spacing w:line="512" w:lineRule="exact"/>
              <w:jc w:val="center"/>
              <w:rPr>
                <w:rFonts w:ascii="Times New Roman" w:hAnsi="Times New Roman" w:cs="Times New Roman"/>
                <w:szCs w:val="21"/>
              </w:rPr>
            </w:pPr>
          </w:p>
        </w:tc>
        <w:tc>
          <w:tcPr>
            <w:tcW w:w="454" w:type="dxa"/>
            <w:vMerge w:val="continue"/>
            <w:shd w:val="clear" w:color="auto" w:fill="auto"/>
            <w:vAlign w:val="center"/>
          </w:tcPr>
          <w:p>
            <w:pPr>
              <w:spacing w:line="512" w:lineRule="exact"/>
              <w:jc w:val="center"/>
              <w:rPr>
                <w:rFonts w:ascii="Times New Roman" w:hAnsi="Times New Roman" w:cs="Times New Roman"/>
                <w:szCs w:val="21"/>
              </w:rPr>
            </w:pPr>
          </w:p>
        </w:tc>
        <w:tc>
          <w:tcPr>
            <w:tcW w:w="454" w:type="dxa"/>
            <w:vMerge w:val="continue"/>
            <w:shd w:val="clear" w:color="auto" w:fill="auto"/>
            <w:vAlign w:val="center"/>
          </w:tcPr>
          <w:p>
            <w:pPr>
              <w:spacing w:line="512" w:lineRule="exact"/>
              <w:jc w:val="center"/>
              <w:rPr>
                <w:rFonts w:ascii="Times New Roman" w:hAnsi="Times New Roman" w:cs="Times New Roman"/>
                <w:szCs w:val="21"/>
              </w:rPr>
            </w:pPr>
          </w:p>
        </w:tc>
        <w:tc>
          <w:tcPr>
            <w:tcW w:w="850" w:type="dxa"/>
            <w:vMerge w:val="continue"/>
            <w:shd w:val="clear" w:color="auto" w:fill="auto"/>
            <w:vAlign w:val="center"/>
          </w:tcPr>
          <w:p>
            <w:pPr>
              <w:spacing w:line="512" w:lineRule="exact"/>
              <w:jc w:val="center"/>
              <w:rPr>
                <w:rFonts w:ascii="Times New Roman" w:hAnsi="Times New Roman" w:cs="Times New Roman"/>
                <w:szCs w:val="21"/>
              </w:rPr>
            </w:pPr>
          </w:p>
        </w:tc>
        <w:tc>
          <w:tcPr>
            <w:tcW w:w="850" w:type="dxa"/>
            <w:vMerge w:val="continue"/>
            <w:shd w:val="clear" w:color="auto" w:fill="auto"/>
            <w:vAlign w:val="center"/>
          </w:tcPr>
          <w:p>
            <w:pPr>
              <w:spacing w:line="512" w:lineRule="exact"/>
              <w:jc w:val="center"/>
              <w:rPr>
                <w:rFonts w:ascii="Times New Roman" w:hAnsi="Times New Roman" w:cs="Times New Roman"/>
                <w:szCs w:val="21"/>
              </w:rPr>
            </w:pPr>
          </w:p>
        </w:tc>
        <w:tc>
          <w:tcPr>
            <w:tcW w:w="850" w:type="dxa"/>
            <w:vMerge w:val="continue"/>
            <w:shd w:val="clear" w:color="auto" w:fill="auto"/>
            <w:vAlign w:val="center"/>
          </w:tcPr>
          <w:p>
            <w:pPr>
              <w:spacing w:line="512" w:lineRule="exact"/>
              <w:jc w:val="center"/>
              <w:rPr>
                <w:rFonts w:ascii="Times New Roman" w:hAnsi="Times New Roman" w:cs="Times New Roman"/>
                <w:szCs w:val="21"/>
              </w:rPr>
            </w:pPr>
          </w:p>
        </w:tc>
        <w:tc>
          <w:tcPr>
            <w:tcW w:w="907" w:type="dxa"/>
            <w:vMerge w:val="continue"/>
            <w:shd w:val="clear" w:color="auto" w:fill="auto"/>
            <w:vAlign w:val="center"/>
          </w:tcPr>
          <w:p>
            <w:pPr>
              <w:spacing w:line="512" w:lineRule="exact"/>
              <w:jc w:val="center"/>
              <w:rPr>
                <w:rFonts w:ascii="Times New Roman" w:hAnsi="Times New Roman" w:cs="Times New Roman"/>
                <w:szCs w:val="21"/>
              </w:rPr>
            </w:pPr>
          </w:p>
        </w:tc>
        <w:tc>
          <w:tcPr>
            <w:tcW w:w="2835" w:type="dxa"/>
            <w:vMerge w:val="continue"/>
            <w:shd w:val="clear" w:color="auto" w:fill="auto"/>
            <w:vAlign w:val="center"/>
          </w:tcPr>
          <w:p>
            <w:pPr>
              <w:spacing w:line="512" w:lineRule="exact"/>
              <w:jc w:val="left"/>
              <w:rPr>
                <w:rFonts w:ascii="Times New Roman" w:hAnsi="Times New Roman" w:cs="Times New Roman"/>
                <w:szCs w:val="21"/>
              </w:rPr>
            </w:pPr>
          </w:p>
        </w:tc>
        <w:tc>
          <w:tcPr>
            <w:tcW w:w="1092" w:type="dxa"/>
            <w:shd w:val="clear" w:color="auto" w:fill="auto"/>
            <w:vAlign w:val="center"/>
          </w:tcPr>
          <w:p>
            <w:pPr>
              <w:spacing w:line="512" w:lineRule="exact"/>
              <w:jc w:val="center"/>
              <w:rPr>
                <w:rFonts w:ascii="Times New Roman" w:hAnsi="Times New Roman" w:cs="Times New Roman"/>
                <w:szCs w:val="21"/>
              </w:rPr>
            </w:pPr>
            <w:r>
              <w:rPr>
                <w:rFonts w:ascii="Times New Roman" w:hAnsi="Times New Roman" w:cs="Times New Roman"/>
                <w:szCs w:val="21"/>
              </w:rPr>
              <w:t>污染物排放管控</w:t>
            </w:r>
          </w:p>
        </w:tc>
        <w:tc>
          <w:tcPr>
            <w:tcW w:w="7979" w:type="dxa"/>
            <w:shd w:val="clear" w:color="auto" w:fill="auto"/>
            <w:vAlign w:val="center"/>
          </w:tcPr>
          <w:p>
            <w:pPr>
              <w:spacing w:line="512" w:lineRule="exact"/>
              <w:jc w:val="left"/>
              <w:rPr>
                <w:rFonts w:ascii="Times New Roman" w:hAnsi="Times New Roman" w:eastAsia="宋体" w:cs="Times New Roman"/>
                <w:szCs w:val="21"/>
              </w:rPr>
            </w:pPr>
            <w:r>
              <w:rPr>
                <w:rFonts w:ascii="Times New Roman" w:hAnsi="Times New Roman" w:eastAsia="宋体" w:cs="Times New Roman"/>
                <w:szCs w:val="21"/>
              </w:rPr>
              <w:t>1、执行山西省、重点区域（汾渭平原）、</w:t>
            </w:r>
            <w:r>
              <w:rPr>
                <w:rFonts w:ascii="Times New Roman" w:hAnsi="Times New Roman" w:cs="Times New Roman"/>
                <w:szCs w:val="21"/>
              </w:rPr>
              <w:t>重点流域（汾河）、</w:t>
            </w:r>
            <w:r>
              <w:rPr>
                <w:rFonts w:ascii="Times New Roman" w:hAnsi="Times New Roman" w:eastAsia="宋体" w:cs="Times New Roman"/>
                <w:szCs w:val="21"/>
              </w:rPr>
              <w:t>吕梁市的污染物排放管控要求。</w:t>
            </w:r>
          </w:p>
          <w:p>
            <w:pPr>
              <w:spacing w:line="512" w:lineRule="exact"/>
              <w:jc w:val="left"/>
              <w:rPr>
                <w:rFonts w:ascii="Times New Roman" w:hAnsi="Times New Roman" w:eastAsia="宋体" w:cs="Times New Roman"/>
                <w:szCs w:val="21"/>
              </w:rPr>
            </w:pPr>
            <w:r>
              <w:rPr>
                <w:rFonts w:ascii="Times New Roman" w:hAnsi="Times New Roman" w:eastAsia="宋体" w:cs="Times New Roman"/>
                <w:szCs w:val="21"/>
              </w:rPr>
              <w:t>2、</w:t>
            </w:r>
            <w:r>
              <w:rPr>
                <w:rFonts w:hint="eastAsia" w:ascii="Times New Roman" w:hAnsi="Times New Roman" w:eastAsia="宋体" w:cs="Times New Roman"/>
                <w:szCs w:val="21"/>
              </w:rPr>
              <w:t>园区应建设污水集中处理设施，</w:t>
            </w:r>
            <w:r>
              <w:rPr>
                <w:rFonts w:ascii="Times New Roman" w:hAnsi="Times New Roman" w:eastAsia="宋体" w:cs="Times New Roman"/>
                <w:szCs w:val="21"/>
              </w:rPr>
              <w:t>外排废水达到水污染物综合排放地方标准。</w:t>
            </w:r>
          </w:p>
          <w:p>
            <w:pPr>
              <w:spacing w:line="512" w:lineRule="exact"/>
              <w:jc w:val="left"/>
              <w:rPr>
                <w:rFonts w:ascii="Times New Roman" w:hAnsi="Times New Roman" w:eastAsia="宋体" w:cs="Times New Roman"/>
                <w:szCs w:val="21"/>
              </w:rPr>
            </w:pPr>
            <w:r>
              <w:rPr>
                <w:rFonts w:ascii="Times New Roman" w:hAnsi="Times New Roman" w:eastAsia="宋体" w:cs="Times New Roman"/>
                <w:szCs w:val="21"/>
              </w:rPr>
              <w:t>3、</w:t>
            </w:r>
            <w:r>
              <w:rPr>
                <w:rFonts w:ascii="Times New Roman" w:hAnsi="Times New Roman" w:cs="Times New Roman"/>
                <w:szCs w:val="21"/>
              </w:rPr>
              <w:t>排放二氧化硫、氮氧化物、烟粉尘和挥发性有机污染物的项目，必须落实相关污染物总量减排方案，上一年度环境空气质量相关污染物年平均浓度不达标的，应进行倍量削减替代。</w:t>
            </w:r>
          </w:p>
          <w:p>
            <w:pPr>
              <w:spacing w:line="512" w:lineRule="exact"/>
              <w:rPr>
                <w:rFonts w:ascii="Times New Roman" w:hAnsi="Times New Roman" w:cs="Times New Roman"/>
                <w:szCs w:val="21"/>
              </w:rPr>
            </w:pPr>
            <w:r>
              <w:rPr>
                <w:rFonts w:ascii="Times New Roman" w:hAnsi="Times New Roman" w:eastAsia="宋体" w:cs="Times New Roman"/>
                <w:szCs w:val="21"/>
              </w:rPr>
              <w:t>4、</w:t>
            </w:r>
            <w:r>
              <w:rPr>
                <w:rFonts w:hint="eastAsia" w:ascii="Times New Roman" w:hAnsi="Times New Roman" w:cs="Times New Roman"/>
                <w:szCs w:val="21"/>
              </w:rPr>
              <w:t>大气污染物</w:t>
            </w:r>
            <w:r>
              <w:rPr>
                <w:rFonts w:ascii="Times New Roman" w:hAnsi="Times New Roman" w:cs="Times New Roman"/>
                <w:szCs w:val="21"/>
              </w:rPr>
              <w:t>排放全面执行大气污染物特别排放限值。</w:t>
            </w:r>
            <w:r>
              <w:rPr>
                <w:rFonts w:hint="eastAsia" w:ascii="Times New Roman" w:hAnsi="Times New Roman" w:cs="Times New Roman"/>
                <w:szCs w:val="21"/>
              </w:rPr>
              <w:t>有更严格地方大气污染物排放标准或控制要求的，从严执行。</w:t>
            </w:r>
          </w:p>
          <w:p>
            <w:pPr>
              <w:spacing w:line="512" w:lineRule="exact"/>
              <w:rPr>
                <w:rFonts w:ascii="Times New Roman" w:hAnsi="Times New Roman" w:cs="Times New Roman"/>
                <w:kern w:val="0"/>
                <w:szCs w:val="21"/>
              </w:rPr>
            </w:pPr>
            <w:r>
              <w:rPr>
                <w:rFonts w:ascii="Times New Roman" w:hAnsi="Times New Roman" w:cs="Times New Roman"/>
                <w:szCs w:val="21"/>
              </w:rPr>
              <w:t>5、工业园区取消自备燃煤锅炉，实现集中供热。</w:t>
            </w:r>
          </w:p>
        </w:tc>
        <w:tc>
          <w:tcPr>
            <w:tcW w:w="2835" w:type="dxa"/>
            <w:vMerge w:val="continue"/>
            <w:shd w:val="clear" w:color="auto" w:fill="auto"/>
            <w:vAlign w:val="center"/>
          </w:tcPr>
          <w:p>
            <w:pPr>
              <w:jc w:val="center"/>
              <w:rPr>
                <w:rFonts w:ascii="Times New Roman" w:hAnsi="Times New Roman"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0" w:hRule="atLeast"/>
          <w:jc w:val="center"/>
        </w:trPr>
        <w:tc>
          <w:tcPr>
            <w:tcW w:w="567" w:type="dxa"/>
            <w:vMerge w:val="continue"/>
            <w:shd w:val="clear" w:color="auto" w:fill="auto"/>
            <w:vAlign w:val="center"/>
          </w:tcPr>
          <w:p>
            <w:pPr>
              <w:spacing w:line="512" w:lineRule="exact"/>
              <w:jc w:val="center"/>
              <w:rPr>
                <w:rFonts w:ascii="Times New Roman" w:hAnsi="Times New Roman" w:cs="Times New Roman"/>
                <w:szCs w:val="21"/>
              </w:rPr>
            </w:pPr>
          </w:p>
        </w:tc>
        <w:tc>
          <w:tcPr>
            <w:tcW w:w="850" w:type="dxa"/>
            <w:vMerge w:val="continue"/>
            <w:shd w:val="clear" w:color="auto" w:fill="auto"/>
            <w:vAlign w:val="center"/>
          </w:tcPr>
          <w:p>
            <w:pPr>
              <w:spacing w:line="512" w:lineRule="exact"/>
              <w:jc w:val="center"/>
              <w:rPr>
                <w:rFonts w:ascii="Times New Roman" w:hAnsi="Times New Roman" w:cs="Times New Roman"/>
                <w:szCs w:val="21"/>
              </w:rPr>
            </w:pPr>
          </w:p>
        </w:tc>
        <w:tc>
          <w:tcPr>
            <w:tcW w:w="454" w:type="dxa"/>
            <w:vMerge w:val="continue"/>
            <w:shd w:val="clear" w:color="auto" w:fill="auto"/>
            <w:vAlign w:val="center"/>
          </w:tcPr>
          <w:p>
            <w:pPr>
              <w:spacing w:line="512" w:lineRule="exact"/>
              <w:jc w:val="center"/>
              <w:rPr>
                <w:rFonts w:ascii="Times New Roman" w:hAnsi="Times New Roman" w:cs="Times New Roman"/>
                <w:szCs w:val="21"/>
              </w:rPr>
            </w:pPr>
          </w:p>
        </w:tc>
        <w:tc>
          <w:tcPr>
            <w:tcW w:w="454" w:type="dxa"/>
            <w:vMerge w:val="continue"/>
            <w:shd w:val="clear" w:color="auto" w:fill="auto"/>
            <w:vAlign w:val="center"/>
          </w:tcPr>
          <w:p>
            <w:pPr>
              <w:spacing w:line="512" w:lineRule="exact"/>
              <w:jc w:val="center"/>
              <w:rPr>
                <w:rFonts w:ascii="Times New Roman" w:hAnsi="Times New Roman" w:cs="Times New Roman"/>
                <w:szCs w:val="21"/>
              </w:rPr>
            </w:pPr>
          </w:p>
        </w:tc>
        <w:tc>
          <w:tcPr>
            <w:tcW w:w="454" w:type="dxa"/>
            <w:vMerge w:val="continue"/>
            <w:shd w:val="clear" w:color="auto" w:fill="auto"/>
            <w:vAlign w:val="center"/>
          </w:tcPr>
          <w:p>
            <w:pPr>
              <w:spacing w:line="512" w:lineRule="exact"/>
              <w:jc w:val="center"/>
              <w:rPr>
                <w:rFonts w:ascii="Times New Roman" w:hAnsi="Times New Roman" w:cs="Times New Roman"/>
                <w:szCs w:val="21"/>
              </w:rPr>
            </w:pPr>
          </w:p>
        </w:tc>
        <w:tc>
          <w:tcPr>
            <w:tcW w:w="850" w:type="dxa"/>
            <w:vMerge w:val="continue"/>
            <w:shd w:val="clear" w:color="auto" w:fill="auto"/>
            <w:vAlign w:val="center"/>
          </w:tcPr>
          <w:p>
            <w:pPr>
              <w:spacing w:line="512" w:lineRule="exact"/>
              <w:jc w:val="center"/>
              <w:rPr>
                <w:rFonts w:ascii="Times New Roman" w:hAnsi="Times New Roman" w:cs="Times New Roman"/>
                <w:szCs w:val="21"/>
              </w:rPr>
            </w:pPr>
          </w:p>
        </w:tc>
        <w:tc>
          <w:tcPr>
            <w:tcW w:w="850" w:type="dxa"/>
            <w:vMerge w:val="continue"/>
            <w:shd w:val="clear" w:color="auto" w:fill="auto"/>
            <w:vAlign w:val="center"/>
          </w:tcPr>
          <w:p>
            <w:pPr>
              <w:spacing w:line="512" w:lineRule="exact"/>
              <w:jc w:val="center"/>
              <w:rPr>
                <w:rFonts w:ascii="Times New Roman" w:hAnsi="Times New Roman" w:cs="Times New Roman"/>
                <w:szCs w:val="21"/>
              </w:rPr>
            </w:pPr>
          </w:p>
        </w:tc>
        <w:tc>
          <w:tcPr>
            <w:tcW w:w="850" w:type="dxa"/>
            <w:vMerge w:val="continue"/>
            <w:shd w:val="clear" w:color="auto" w:fill="auto"/>
            <w:vAlign w:val="center"/>
          </w:tcPr>
          <w:p>
            <w:pPr>
              <w:spacing w:line="512" w:lineRule="exact"/>
              <w:jc w:val="center"/>
              <w:rPr>
                <w:rFonts w:ascii="Times New Roman" w:hAnsi="Times New Roman" w:cs="Times New Roman"/>
                <w:szCs w:val="21"/>
              </w:rPr>
            </w:pPr>
          </w:p>
        </w:tc>
        <w:tc>
          <w:tcPr>
            <w:tcW w:w="907" w:type="dxa"/>
            <w:vMerge w:val="continue"/>
            <w:shd w:val="clear" w:color="auto" w:fill="auto"/>
            <w:vAlign w:val="center"/>
          </w:tcPr>
          <w:p>
            <w:pPr>
              <w:spacing w:line="512" w:lineRule="exact"/>
              <w:jc w:val="center"/>
              <w:rPr>
                <w:rFonts w:ascii="Times New Roman" w:hAnsi="Times New Roman" w:cs="Times New Roman"/>
                <w:szCs w:val="21"/>
              </w:rPr>
            </w:pPr>
          </w:p>
        </w:tc>
        <w:tc>
          <w:tcPr>
            <w:tcW w:w="2835" w:type="dxa"/>
            <w:vMerge w:val="continue"/>
            <w:shd w:val="clear" w:color="auto" w:fill="auto"/>
            <w:vAlign w:val="center"/>
          </w:tcPr>
          <w:p>
            <w:pPr>
              <w:spacing w:line="512" w:lineRule="exact"/>
              <w:jc w:val="left"/>
              <w:rPr>
                <w:rFonts w:ascii="Times New Roman" w:hAnsi="Times New Roman" w:cs="Times New Roman"/>
                <w:szCs w:val="21"/>
              </w:rPr>
            </w:pPr>
          </w:p>
        </w:tc>
        <w:tc>
          <w:tcPr>
            <w:tcW w:w="1092" w:type="dxa"/>
            <w:shd w:val="clear" w:color="auto" w:fill="auto"/>
            <w:vAlign w:val="center"/>
          </w:tcPr>
          <w:p>
            <w:pPr>
              <w:spacing w:line="512" w:lineRule="exact"/>
              <w:jc w:val="center"/>
              <w:rPr>
                <w:rFonts w:ascii="Times New Roman" w:hAnsi="Times New Roman" w:cs="Times New Roman"/>
                <w:szCs w:val="21"/>
              </w:rPr>
            </w:pPr>
            <w:r>
              <w:rPr>
                <w:rFonts w:ascii="Times New Roman" w:hAnsi="Times New Roman" w:cs="Times New Roman"/>
                <w:szCs w:val="21"/>
              </w:rPr>
              <w:t>环境风险防控</w:t>
            </w:r>
          </w:p>
        </w:tc>
        <w:tc>
          <w:tcPr>
            <w:tcW w:w="7979" w:type="dxa"/>
            <w:shd w:val="clear" w:color="auto" w:fill="auto"/>
            <w:vAlign w:val="center"/>
          </w:tcPr>
          <w:p>
            <w:pPr>
              <w:spacing w:line="512" w:lineRule="exact"/>
              <w:jc w:val="left"/>
              <w:rPr>
                <w:rFonts w:ascii="Times New Roman" w:hAnsi="Times New Roman" w:cs="Times New Roman"/>
                <w:szCs w:val="21"/>
              </w:rPr>
            </w:pPr>
            <w:r>
              <w:rPr>
                <w:rFonts w:ascii="Times New Roman" w:hAnsi="Times New Roman" w:cs="Times New Roman"/>
                <w:szCs w:val="21"/>
              </w:rPr>
              <w:t>1、执行山西省、重点区域（汾渭平原）、重点流域（汾河）、吕梁市的环境风险防控要求。</w:t>
            </w:r>
          </w:p>
          <w:p>
            <w:pPr>
              <w:spacing w:line="512" w:lineRule="exact"/>
              <w:rPr>
                <w:rFonts w:ascii="Times New Roman" w:hAnsi="Times New Roman" w:cs="Times New Roman"/>
                <w:kern w:val="0"/>
                <w:szCs w:val="21"/>
              </w:rPr>
            </w:pPr>
            <w:r>
              <w:rPr>
                <w:rFonts w:hint="eastAsia" w:ascii="Times New Roman" w:hAnsi="Times New Roman" w:cs="Times New Roman"/>
                <w:kern w:val="0"/>
                <w:szCs w:val="21"/>
              </w:rPr>
              <w:t>2</w:t>
            </w:r>
            <w:r>
              <w:rPr>
                <w:rFonts w:ascii="Times New Roman" w:hAnsi="Times New Roman" w:cs="Times New Roman"/>
                <w:kern w:val="0"/>
                <w:szCs w:val="21"/>
              </w:rPr>
              <w:t>、新、改、扩建项目用地应当符合国家或者地方有关建设用地土壤污染风险管控标准。</w:t>
            </w:r>
          </w:p>
          <w:p>
            <w:pPr>
              <w:spacing w:line="512" w:lineRule="exact"/>
              <w:jc w:val="left"/>
              <w:rPr>
                <w:rFonts w:ascii="Times New Roman" w:hAnsi="Times New Roman" w:cs="Times New Roman"/>
                <w:szCs w:val="21"/>
              </w:rPr>
            </w:pPr>
            <w:r>
              <w:rPr>
                <w:rFonts w:hint="eastAsia" w:ascii="Times New Roman" w:hAnsi="Times New Roman" w:cs="Times New Roman"/>
                <w:kern w:val="0"/>
                <w:szCs w:val="21"/>
              </w:rPr>
              <w:t>3</w:t>
            </w:r>
            <w:r>
              <w:rPr>
                <w:rFonts w:ascii="Times New Roman" w:hAnsi="Times New Roman" w:cs="Times New Roman"/>
                <w:kern w:val="0"/>
                <w:szCs w:val="21"/>
              </w:rPr>
              <w:t>、入园企业所有产生、收集、贮存、运输、利用、处置危险废物的单位，应当制定意外事故的防范措施（如事故池等）和应急预案。危险废物送有资质的单位进行处理，如需设置危险废物暂存场，暂存场严格执行《危险废物贮存污染控制标准》（GB18597-2001）中的有关规定。危险废物安全处置率达到100%。</w:t>
            </w:r>
          </w:p>
        </w:tc>
        <w:tc>
          <w:tcPr>
            <w:tcW w:w="2835" w:type="dxa"/>
            <w:vMerge w:val="continue"/>
            <w:shd w:val="clear" w:color="auto" w:fill="auto"/>
            <w:vAlign w:val="center"/>
          </w:tcPr>
          <w:p>
            <w:pPr>
              <w:jc w:val="center"/>
              <w:rPr>
                <w:rFonts w:ascii="Times New Roman" w:hAnsi="Times New Roman"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67" w:type="dxa"/>
            <w:vMerge w:val="continue"/>
            <w:shd w:val="clear" w:color="auto" w:fill="auto"/>
            <w:vAlign w:val="center"/>
          </w:tcPr>
          <w:p>
            <w:pPr>
              <w:spacing w:line="512" w:lineRule="exact"/>
              <w:jc w:val="center"/>
              <w:rPr>
                <w:rFonts w:ascii="Times New Roman" w:hAnsi="Times New Roman" w:cs="Times New Roman"/>
                <w:szCs w:val="21"/>
              </w:rPr>
            </w:pPr>
          </w:p>
        </w:tc>
        <w:tc>
          <w:tcPr>
            <w:tcW w:w="850" w:type="dxa"/>
            <w:vMerge w:val="continue"/>
            <w:shd w:val="clear" w:color="auto" w:fill="auto"/>
            <w:vAlign w:val="center"/>
          </w:tcPr>
          <w:p>
            <w:pPr>
              <w:spacing w:line="512" w:lineRule="exact"/>
              <w:jc w:val="center"/>
              <w:rPr>
                <w:rFonts w:ascii="Times New Roman" w:hAnsi="Times New Roman" w:cs="Times New Roman"/>
                <w:szCs w:val="21"/>
              </w:rPr>
            </w:pPr>
          </w:p>
        </w:tc>
        <w:tc>
          <w:tcPr>
            <w:tcW w:w="454" w:type="dxa"/>
            <w:vMerge w:val="continue"/>
            <w:shd w:val="clear" w:color="auto" w:fill="auto"/>
            <w:vAlign w:val="center"/>
          </w:tcPr>
          <w:p>
            <w:pPr>
              <w:spacing w:line="512" w:lineRule="exact"/>
              <w:jc w:val="center"/>
              <w:rPr>
                <w:rFonts w:ascii="Times New Roman" w:hAnsi="Times New Roman" w:cs="Times New Roman"/>
                <w:szCs w:val="21"/>
              </w:rPr>
            </w:pPr>
          </w:p>
        </w:tc>
        <w:tc>
          <w:tcPr>
            <w:tcW w:w="454" w:type="dxa"/>
            <w:vMerge w:val="continue"/>
            <w:shd w:val="clear" w:color="auto" w:fill="auto"/>
            <w:vAlign w:val="center"/>
          </w:tcPr>
          <w:p>
            <w:pPr>
              <w:spacing w:line="512" w:lineRule="exact"/>
              <w:jc w:val="center"/>
              <w:rPr>
                <w:rFonts w:ascii="Times New Roman" w:hAnsi="Times New Roman" w:cs="Times New Roman"/>
                <w:szCs w:val="21"/>
              </w:rPr>
            </w:pPr>
          </w:p>
        </w:tc>
        <w:tc>
          <w:tcPr>
            <w:tcW w:w="454" w:type="dxa"/>
            <w:vMerge w:val="continue"/>
            <w:shd w:val="clear" w:color="auto" w:fill="auto"/>
            <w:vAlign w:val="center"/>
          </w:tcPr>
          <w:p>
            <w:pPr>
              <w:spacing w:line="512" w:lineRule="exact"/>
              <w:jc w:val="center"/>
              <w:rPr>
                <w:rFonts w:ascii="Times New Roman" w:hAnsi="Times New Roman" w:cs="Times New Roman"/>
                <w:szCs w:val="21"/>
              </w:rPr>
            </w:pPr>
          </w:p>
        </w:tc>
        <w:tc>
          <w:tcPr>
            <w:tcW w:w="850" w:type="dxa"/>
            <w:vMerge w:val="continue"/>
            <w:shd w:val="clear" w:color="auto" w:fill="auto"/>
            <w:vAlign w:val="center"/>
          </w:tcPr>
          <w:p>
            <w:pPr>
              <w:spacing w:line="512" w:lineRule="exact"/>
              <w:jc w:val="center"/>
              <w:rPr>
                <w:rFonts w:ascii="Times New Roman" w:hAnsi="Times New Roman" w:cs="Times New Roman"/>
                <w:szCs w:val="21"/>
              </w:rPr>
            </w:pPr>
          </w:p>
        </w:tc>
        <w:tc>
          <w:tcPr>
            <w:tcW w:w="850" w:type="dxa"/>
            <w:vMerge w:val="continue"/>
            <w:shd w:val="clear" w:color="auto" w:fill="auto"/>
            <w:vAlign w:val="center"/>
          </w:tcPr>
          <w:p>
            <w:pPr>
              <w:spacing w:line="512" w:lineRule="exact"/>
              <w:jc w:val="center"/>
              <w:rPr>
                <w:rFonts w:ascii="Times New Roman" w:hAnsi="Times New Roman" w:cs="Times New Roman"/>
                <w:szCs w:val="21"/>
              </w:rPr>
            </w:pPr>
          </w:p>
        </w:tc>
        <w:tc>
          <w:tcPr>
            <w:tcW w:w="850" w:type="dxa"/>
            <w:vMerge w:val="continue"/>
            <w:shd w:val="clear" w:color="auto" w:fill="auto"/>
            <w:vAlign w:val="center"/>
          </w:tcPr>
          <w:p>
            <w:pPr>
              <w:spacing w:line="512" w:lineRule="exact"/>
              <w:jc w:val="center"/>
              <w:rPr>
                <w:rFonts w:ascii="Times New Roman" w:hAnsi="Times New Roman" w:cs="Times New Roman"/>
                <w:szCs w:val="21"/>
              </w:rPr>
            </w:pPr>
          </w:p>
        </w:tc>
        <w:tc>
          <w:tcPr>
            <w:tcW w:w="907" w:type="dxa"/>
            <w:vMerge w:val="continue"/>
            <w:shd w:val="clear" w:color="auto" w:fill="auto"/>
            <w:vAlign w:val="center"/>
          </w:tcPr>
          <w:p>
            <w:pPr>
              <w:spacing w:line="512" w:lineRule="exact"/>
              <w:jc w:val="center"/>
              <w:rPr>
                <w:rFonts w:ascii="Times New Roman" w:hAnsi="Times New Roman" w:cs="Times New Roman"/>
                <w:szCs w:val="21"/>
              </w:rPr>
            </w:pPr>
          </w:p>
        </w:tc>
        <w:tc>
          <w:tcPr>
            <w:tcW w:w="2835" w:type="dxa"/>
            <w:vMerge w:val="continue"/>
            <w:shd w:val="clear" w:color="auto" w:fill="auto"/>
            <w:vAlign w:val="center"/>
          </w:tcPr>
          <w:p>
            <w:pPr>
              <w:spacing w:line="512" w:lineRule="exact"/>
              <w:jc w:val="left"/>
              <w:rPr>
                <w:rFonts w:ascii="Times New Roman" w:hAnsi="Times New Roman" w:cs="Times New Roman"/>
                <w:szCs w:val="21"/>
              </w:rPr>
            </w:pPr>
          </w:p>
        </w:tc>
        <w:tc>
          <w:tcPr>
            <w:tcW w:w="1092" w:type="dxa"/>
            <w:shd w:val="clear" w:color="auto" w:fill="auto"/>
            <w:vAlign w:val="center"/>
          </w:tcPr>
          <w:p>
            <w:pPr>
              <w:spacing w:line="512" w:lineRule="exact"/>
              <w:jc w:val="center"/>
              <w:rPr>
                <w:rFonts w:ascii="Times New Roman" w:hAnsi="Times New Roman" w:cs="Times New Roman"/>
                <w:szCs w:val="21"/>
              </w:rPr>
            </w:pPr>
            <w:r>
              <w:rPr>
                <w:rFonts w:ascii="Times New Roman" w:hAnsi="Times New Roman" w:cs="Times New Roman"/>
                <w:szCs w:val="21"/>
              </w:rPr>
              <w:t>资源利用效率要求</w:t>
            </w:r>
          </w:p>
        </w:tc>
        <w:tc>
          <w:tcPr>
            <w:tcW w:w="7979" w:type="dxa"/>
            <w:shd w:val="clear" w:color="auto" w:fill="auto"/>
            <w:vAlign w:val="center"/>
          </w:tcPr>
          <w:p>
            <w:pPr>
              <w:spacing w:line="512" w:lineRule="exact"/>
              <w:jc w:val="left"/>
              <w:rPr>
                <w:rFonts w:ascii="Times New Roman" w:hAnsi="Times New Roman" w:cs="Times New Roman"/>
                <w:szCs w:val="21"/>
              </w:rPr>
            </w:pPr>
            <w:r>
              <w:rPr>
                <w:rFonts w:ascii="Times New Roman" w:hAnsi="Times New Roman" w:cs="Times New Roman"/>
                <w:szCs w:val="21"/>
              </w:rPr>
              <w:t>1、执行山西省、重点区域（汾渭平原）、重点流域（汾河）、吕梁市的资源利用效率要求。</w:t>
            </w:r>
          </w:p>
        </w:tc>
        <w:tc>
          <w:tcPr>
            <w:tcW w:w="2835" w:type="dxa"/>
            <w:vMerge w:val="continue"/>
            <w:shd w:val="clear" w:color="auto" w:fill="auto"/>
            <w:vAlign w:val="center"/>
          </w:tcPr>
          <w:p>
            <w:pPr>
              <w:jc w:val="center"/>
              <w:rPr>
                <w:rFonts w:ascii="Times New Roman" w:hAnsi="Times New Roman"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67" w:type="dxa"/>
            <w:vMerge w:val="restart"/>
            <w:shd w:val="clear" w:color="auto" w:fill="auto"/>
            <w:vAlign w:val="center"/>
          </w:tcPr>
          <w:p>
            <w:pPr>
              <w:jc w:val="center"/>
              <w:rPr>
                <w:rFonts w:ascii="Times New Roman" w:hAnsi="Times New Roman" w:cs="Times New Roman"/>
                <w:b/>
                <w:szCs w:val="21"/>
              </w:rPr>
            </w:pPr>
            <w:r>
              <w:rPr>
                <w:rFonts w:ascii="Times New Roman" w:hAnsi="Times New Roman" w:cs="Times New Roman"/>
                <w:b/>
                <w:szCs w:val="21"/>
              </w:rPr>
              <w:t>序号</w:t>
            </w:r>
          </w:p>
        </w:tc>
        <w:tc>
          <w:tcPr>
            <w:tcW w:w="850" w:type="dxa"/>
            <w:vMerge w:val="restart"/>
            <w:shd w:val="clear" w:color="auto" w:fill="auto"/>
            <w:vAlign w:val="center"/>
          </w:tcPr>
          <w:p>
            <w:pPr>
              <w:jc w:val="center"/>
              <w:rPr>
                <w:rFonts w:ascii="Times New Roman" w:hAnsi="Times New Roman" w:cs="Times New Roman"/>
                <w:b/>
                <w:szCs w:val="21"/>
              </w:rPr>
            </w:pPr>
            <w:r>
              <w:rPr>
                <w:rFonts w:ascii="Times New Roman" w:hAnsi="Times New Roman" w:cs="Times New Roman"/>
                <w:b/>
                <w:szCs w:val="21"/>
              </w:rPr>
              <w:t>环境管控单元编码</w:t>
            </w:r>
          </w:p>
        </w:tc>
        <w:tc>
          <w:tcPr>
            <w:tcW w:w="1362" w:type="dxa"/>
            <w:gridSpan w:val="3"/>
            <w:shd w:val="clear" w:color="auto" w:fill="auto"/>
            <w:vAlign w:val="center"/>
          </w:tcPr>
          <w:p>
            <w:pPr>
              <w:jc w:val="center"/>
              <w:rPr>
                <w:rFonts w:ascii="Times New Roman" w:hAnsi="Times New Roman" w:cs="Times New Roman"/>
                <w:szCs w:val="21"/>
              </w:rPr>
            </w:pPr>
            <w:r>
              <w:rPr>
                <w:rFonts w:ascii="Times New Roman" w:hAnsi="Times New Roman" w:cs="Times New Roman"/>
                <w:b/>
                <w:szCs w:val="21"/>
              </w:rPr>
              <w:t>行政区</w:t>
            </w:r>
          </w:p>
        </w:tc>
        <w:tc>
          <w:tcPr>
            <w:tcW w:w="850" w:type="dxa"/>
            <w:vMerge w:val="restart"/>
            <w:shd w:val="clear" w:color="auto" w:fill="auto"/>
            <w:vAlign w:val="center"/>
          </w:tcPr>
          <w:p>
            <w:pPr>
              <w:jc w:val="center"/>
              <w:rPr>
                <w:rFonts w:ascii="Times New Roman" w:hAnsi="Times New Roman" w:cs="Times New Roman"/>
                <w:b/>
                <w:szCs w:val="21"/>
              </w:rPr>
            </w:pPr>
            <w:r>
              <w:rPr>
                <w:rFonts w:ascii="Times New Roman" w:hAnsi="Times New Roman" w:cs="Times New Roman"/>
                <w:b/>
                <w:szCs w:val="21"/>
              </w:rPr>
              <w:t>环境管控单元名称</w:t>
            </w:r>
          </w:p>
        </w:tc>
        <w:tc>
          <w:tcPr>
            <w:tcW w:w="850" w:type="dxa"/>
            <w:vMerge w:val="restart"/>
            <w:shd w:val="clear" w:color="auto" w:fill="auto"/>
            <w:vAlign w:val="center"/>
          </w:tcPr>
          <w:p>
            <w:pPr>
              <w:jc w:val="center"/>
              <w:rPr>
                <w:rFonts w:ascii="Times New Roman" w:hAnsi="Times New Roman" w:cs="Times New Roman"/>
                <w:b/>
                <w:szCs w:val="21"/>
              </w:rPr>
            </w:pPr>
            <w:r>
              <w:rPr>
                <w:rFonts w:ascii="Times New Roman" w:hAnsi="Times New Roman" w:cs="Times New Roman"/>
                <w:b/>
                <w:szCs w:val="21"/>
              </w:rPr>
              <w:t>环境管控单元分类</w:t>
            </w:r>
          </w:p>
        </w:tc>
        <w:tc>
          <w:tcPr>
            <w:tcW w:w="850" w:type="dxa"/>
            <w:vMerge w:val="restart"/>
            <w:shd w:val="clear" w:color="auto" w:fill="auto"/>
            <w:vAlign w:val="center"/>
          </w:tcPr>
          <w:p>
            <w:pPr>
              <w:jc w:val="center"/>
              <w:rPr>
                <w:rFonts w:ascii="Times New Roman" w:hAnsi="Times New Roman" w:cs="Times New Roman"/>
                <w:b/>
                <w:szCs w:val="21"/>
              </w:rPr>
            </w:pPr>
            <w:r>
              <w:rPr>
                <w:rFonts w:ascii="Times New Roman" w:hAnsi="Times New Roman" w:cs="Times New Roman"/>
                <w:b/>
                <w:szCs w:val="21"/>
              </w:rPr>
              <w:t>涉及要素类型</w:t>
            </w:r>
          </w:p>
        </w:tc>
        <w:tc>
          <w:tcPr>
            <w:tcW w:w="907" w:type="dxa"/>
            <w:vMerge w:val="restart"/>
            <w:shd w:val="clear" w:color="auto" w:fill="auto"/>
            <w:vAlign w:val="center"/>
          </w:tcPr>
          <w:p>
            <w:pPr>
              <w:jc w:val="center"/>
              <w:rPr>
                <w:rFonts w:ascii="Times New Roman" w:hAnsi="Times New Roman" w:cs="Times New Roman"/>
                <w:b/>
                <w:szCs w:val="21"/>
              </w:rPr>
            </w:pPr>
            <w:r>
              <w:rPr>
                <w:rFonts w:ascii="Times New Roman" w:hAnsi="Times New Roman" w:cs="Times New Roman"/>
                <w:b/>
                <w:szCs w:val="21"/>
              </w:rPr>
              <w:t>面积</w:t>
            </w:r>
          </w:p>
          <w:p>
            <w:pPr>
              <w:jc w:val="center"/>
              <w:rPr>
                <w:rFonts w:ascii="Times New Roman" w:hAnsi="Times New Roman" w:cs="Times New Roman"/>
                <w:b/>
                <w:szCs w:val="21"/>
              </w:rPr>
            </w:pPr>
            <w:r>
              <w:rPr>
                <w:rFonts w:ascii="Times New Roman" w:hAnsi="Times New Roman" w:cs="Times New Roman"/>
                <w:b/>
                <w:szCs w:val="21"/>
              </w:rPr>
              <w:t>（km</w:t>
            </w:r>
            <w:r>
              <w:rPr>
                <w:rFonts w:ascii="Times New Roman" w:hAnsi="Times New Roman" w:cs="Times New Roman"/>
                <w:b/>
                <w:szCs w:val="21"/>
                <w:vertAlign w:val="superscript"/>
              </w:rPr>
              <w:t>2</w:t>
            </w:r>
            <w:r>
              <w:rPr>
                <w:rFonts w:ascii="Times New Roman" w:hAnsi="Times New Roman" w:cs="Times New Roman"/>
                <w:b/>
                <w:szCs w:val="21"/>
              </w:rPr>
              <w:t>）</w:t>
            </w:r>
          </w:p>
        </w:tc>
        <w:tc>
          <w:tcPr>
            <w:tcW w:w="2835" w:type="dxa"/>
            <w:vMerge w:val="restart"/>
            <w:shd w:val="clear" w:color="auto" w:fill="auto"/>
            <w:vAlign w:val="center"/>
          </w:tcPr>
          <w:p>
            <w:pPr>
              <w:jc w:val="center"/>
              <w:rPr>
                <w:rFonts w:ascii="Times New Roman" w:hAnsi="Times New Roman" w:cs="Times New Roman"/>
                <w:b/>
                <w:szCs w:val="21"/>
              </w:rPr>
            </w:pPr>
            <w:r>
              <w:rPr>
                <w:rFonts w:ascii="Times New Roman" w:hAnsi="Times New Roman" w:cs="Times New Roman"/>
                <w:b/>
                <w:szCs w:val="21"/>
              </w:rPr>
              <w:t>现状和问题</w:t>
            </w:r>
          </w:p>
        </w:tc>
        <w:tc>
          <w:tcPr>
            <w:tcW w:w="1092" w:type="dxa"/>
            <w:vMerge w:val="restart"/>
            <w:shd w:val="clear" w:color="auto" w:fill="auto"/>
            <w:vAlign w:val="center"/>
          </w:tcPr>
          <w:p>
            <w:pPr>
              <w:jc w:val="center"/>
              <w:rPr>
                <w:rFonts w:ascii="Times New Roman" w:hAnsi="Times New Roman" w:cs="Times New Roman"/>
                <w:b/>
                <w:szCs w:val="21"/>
              </w:rPr>
            </w:pPr>
            <w:r>
              <w:rPr>
                <w:rFonts w:ascii="Times New Roman" w:hAnsi="Times New Roman" w:cs="Times New Roman"/>
                <w:b/>
                <w:szCs w:val="21"/>
              </w:rPr>
              <w:t>维度</w:t>
            </w:r>
          </w:p>
        </w:tc>
        <w:tc>
          <w:tcPr>
            <w:tcW w:w="7979" w:type="dxa"/>
            <w:vMerge w:val="restart"/>
            <w:shd w:val="clear" w:color="auto" w:fill="auto"/>
            <w:vAlign w:val="center"/>
          </w:tcPr>
          <w:p>
            <w:pPr>
              <w:jc w:val="center"/>
              <w:rPr>
                <w:rFonts w:ascii="Times New Roman" w:hAnsi="Times New Roman" w:cs="Times New Roman"/>
                <w:b/>
                <w:szCs w:val="21"/>
              </w:rPr>
            </w:pPr>
            <w:r>
              <w:rPr>
                <w:rFonts w:ascii="Times New Roman" w:hAnsi="Times New Roman" w:cs="Times New Roman"/>
                <w:b/>
                <w:szCs w:val="21"/>
              </w:rPr>
              <w:t>管控要求</w:t>
            </w:r>
          </w:p>
        </w:tc>
        <w:tc>
          <w:tcPr>
            <w:tcW w:w="2835" w:type="dxa"/>
            <w:vMerge w:val="restart"/>
            <w:shd w:val="clear" w:color="auto" w:fill="auto"/>
            <w:vAlign w:val="center"/>
          </w:tcPr>
          <w:p>
            <w:pPr>
              <w:jc w:val="center"/>
              <w:rPr>
                <w:rFonts w:ascii="Times New Roman" w:hAnsi="Times New Roman" w:cs="Times New Roman"/>
                <w:b/>
                <w:szCs w:val="21"/>
              </w:rPr>
            </w:pPr>
            <w:r>
              <w:rPr>
                <w:rFonts w:ascii="Times New Roman" w:hAnsi="Times New Roman" w:cs="Times New Roman"/>
                <w:b/>
                <w:szCs w:val="21"/>
              </w:rPr>
              <w:t>主要依据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67" w:type="dxa"/>
            <w:vMerge w:val="continue"/>
            <w:shd w:val="clear" w:color="auto" w:fill="auto"/>
            <w:vAlign w:val="center"/>
          </w:tcPr>
          <w:p>
            <w:pPr>
              <w:jc w:val="center"/>
              <w:rPr>
                <w:rFonts w:ascii="Times New Roman" w:hAnsi="Times New Roman" w:cs="Times New Roman"/>
                <w:szCs w:val="21"/>
              </w:rPr>
            </w:pPr>
          </w:p>
        </w:tc>
        <w:tc>
          <w:tcPr>
            <w:tcW w:w="850" w:type="dxa"/>
            <w:vMerge w:val="continue"/>
            <w:shd w:val="clear" w:color="auto" w:fill="auto"/>
            <w:vAlign w:val="center"/>
          </w:tcPr>
          <w:p>
            <w:pPr>
              <w:jc w:val="center"/>
              <w:rPr>
                <w:rFonts w:ascii="Times New Roman" w:hAnsi="Times New Roman" w:cs="Times New Roman"/>
                <w:szCs w:val="21"/>
              </w:rPr>
            </w:pPr>
          </w:p>
        </w:tc>
        <w:tc>
          <w:tcPr>
            <w:tcW w:w="454" w:type="dxa"/>
            <w:shd w:val="clear" w:color="auto" w:fill="auto"/>
            <w:vAlign w:val="center"/>
          </w:tcPr>
          <w:p>
            <w:pPr>
              <w:jc w:val="center"/>
              <w:rPr>
                <w:rFonts w:ascii="Times New Roman" w:hAnsi="Times New Roman" w:cs="Times New Roman"/>
                <w:b/>
                <w:szCs w:val="21"/>
              </w:rPr>
            </w:pPr>
            <w:r>
              <w:rPr>
                <w:rFonts w:ascii="Times New Roman" w:hAnsi="Times New Roman" w:cs="Times New Roman"/>
                <w:b/>
                <w:szCs w:val="21"/>
              </w:rPr>
              <w:t>省</w:t>
            </w:r>
          </w:p>
        </w:tc>
        <w:tc>
          <w:tcPr>
            <w:tcW w:w="454" w:type="dxa"/>
            <w:shd w:val="clear" w:color="auto" w:fill="auto"/>
            <w:vAlign w:val="center"/>
          </w:tcPr>
          <w:p>
            <w:pPr>
              <w:jc w:val="center"/>
              <w:rPr>
                <w:rFonts w:ascii="Times New Roman" w:hAnsi="Times New Roman" w:cs="Times New Roman"/>
                <w:b/>
                <w:szCs w:val="21"/>
              </w:rPr>
            </w:pPr>
            <w:r>
              <w:rPr>
                <w:rFonts w:ascii="Times New Roman" w:hAnsi="Times New Roman" w:cs="Times New Roman"/>
                <w:b/>
                <w:szCs w:val="21"/>
              </w:rPr>
              <w:t>市</w:t>
            </w:r>
          </w:p>
        </w:tc>
        <w:tc>
          <w:tcPr>
            <w:tcW w:w="454" w:type="dxa"/>
            <w:shd w:val="clear" w:color="auto" w:fill="auto"/>
            <w:vAlign w:val="center"/>
          </w:tcPr>
          <w:p>
            <w:pPr>
              <w:jc w:val="center"/>
              <w:rPr>
                <w:rFonts w:ascii="Times New Roman" w:hAnsi="Times New Roman" w:cs="Times New Roman"/>
                <w:b/>
                <w:szCs w:val="21"/>
              </w:rPr>
            </w:pPr>
            <w:r>
              <w:rPr>
                <w:rFonts w:ascii="Times New Roman" w:hAnsi="Times New Roman" w:cs="Times New Roman"/>
                <w:b/>
                <w:szCs w:val="21"/>
              </w:rPr>
              <w:t>县</w:t>
            </w:r>
          </w:p>
        </w:tc>
        <w:tc>
          <w:tcPr>
            <w:tcW w:w="850" w:type="dxa"/>
            <w:vMerge w:val="continue"/>
            <w:shd w:val="clear" w:color="auto" w:fill="auto"/>
            <w:vAlign w:val="center"/>
          </w:tcPr>
          <w:p>
            <w:pPr>
              <w:jc w:val="center"/>
              <w:rPr>
                <w:rFonts w:ascii="Times New Roman" w:hAnsi="Times New Roman" w:cs="Times New Roman"/>
                <w:szCs w:val="21"/>
              </w:rPr>
            </w:pPr>
          </w:p>
        </w:tc>
        <w:tc>
          <w:tcPr>
            <w:tcW w:w="850" w:type="dxa"/>
            <w:vMerge w:val="continue"/>
            <w:shd w:val="clear" w:color="auto" w:fill="auto"/>
            <w:vAlign w:val="center"/>
          </w:tcPr>
          <w:p>
            <w:pPr>
              <w:jc w:val="center"/>
              <w:rPr>
                <w:rFonts w:ascii="Times New Roman" w:hAnsi="Times New Roman" w:cs="Times New Roman"/>
                <w:szCs w:val="21"/>
              </w:rPr>
            </w:pPr>
          </w:p>
        </w:tc>
        <w:tc>
          <w:tcPr>
            <w:tcW w:w="850" w:type="dxa"/>
            <w:vMerge w:val="continue"/>
            <w:shd w:val="clear" w:color="auto" w:fill="auto"/>
            <w:vAlign w:val="center"/>
          </w:tcPr>
          <w:p>
            <w:pPr>
              <w:jc w:val="center"/>
              <w:rPr>
                <w:rFonts w:ascii="Times New Roman" w:hAnsi="Times New Roman" w:cs="Times New Roman"/>
                <w:szCs w:val="21"/>
              </w:rPr>
            </w:pPr>
          </w:p>
        </w:tc>
        <w:tc>
          <w:tcPr>
            <w:tcW w:w="907" w:type="dxa"/>
            <w:vMerge w:val="continue"/>
            <w:shd w:val="clear" w:color="auto" w:fill="auto"/>
            <w:vAlign w:val="center"/>
          </w:tcPr>
          <w:p>
            <w:pPr>
              <w:jc w:val="center"/>
              <w:rPr>
                <w:rFonts w:ascii="Times New Roman" w:hAnsi="Times New Roman" w:cs="Times New Roman"/>
                <w:szCs w:val="21"/>
              </w:rPr>
            </w:pPr>
          </w:p>
        </w:tc>
        <w:tc>
          <w:tcPr>
            <w:tcW w:w="2835" w:type="dxa"/>
            <w:vMerge w:val="continue"/>
            <w:shd w:val="clear" w:color="auto" w:fill="auto"/>
            <w:vAlign w:val="center"/>
          </w:tcPr>
          <w:p>
            <w:pPr>
              <w:jc w:val="left"/>
              <w:rPr>
                <w:rFonts w:ascii="Times New Roman" w:hAnsi="Times New Roman" w:cs="Times New Roman"/>
                <w:szCs w:val="21"/>
              </w:rPr>
            </w:pPr>
          </w:p>
        </w:tc>
        <w:tc>
          <w:tcPr>
            <w:tcW w:w="1092" w:type="dxa"/>
            <w:vMerge w:val="continue"/>
            <w:shd w:val="clear" w:color="auto" w:fill="auto"/>
            <w:vAlign w:val="center"/>
          </w:tcPr>
          <w:p>
            <w:pPr>
              <w:rPr>
                <w:rFonts w:ascii="Times New Roman" w:hAnsi="Times New Roman" w:cs="Times New Roman"/>
                <w:szCs w:val="21"/>
              </w:rPr>
            </w:pPr>
          </w:p>
        </w:tc>
        <w:tc>
          <w:tcPr>
            <w:tcW w:w="7979" w:type="dxa"/>
            <w:vMerge w:val="continue"/>
            <w:shd w:val="clear" w:color="auto" w:fill="auto"/>
            <w:vAlign w:val="center"/>
          </w:tcPr>
          <w:p>
            <w:pPr>
              <w:rPr>
                <w:rFonts w:ascii="Times New Roman" w:hAnsi="Times New Roman" w:cs="Times New Roman"/>
                <w:szCs w:val="21"/>
              </w:rPr>
            </w:pPr>
          </w:p>
        </w:tc>
        <w:tc>
          <w:tcPr>
            <w:tcW w:w="2835" w:type="dxa"/>
            <w:vMerge w:val="continue"/>
            <w:shd w:val="clear" w:color="auto" w:fill="auto"/>
            <w:vAlign w:val="center"/>
          </w:tcPr>
          <w:p>
            <w:pPr>
              <w:jc w:val="center"/>
              <w:rPr>
                <w:rFonts w:ascii="Times New Roman" w:hAnsi="Times New Roman"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67" w:type="dxa"/>
            <w:vMerge w:val="restart"/>
            <w:shd w:val="clear" w:color="auto" w:fill="auto"/>
            <w:vAlign w:val="center"/>
          </w:tcPr>
          <w:p>
            <w:pPr>
              <w:spacing w:line="500" w:lineRule="exact"/>
              <w:jc w:val="center"/>
              <w:rPr>
                <w:rFonts w:ascii="Times New Roman" w:hAnsi="Times New Roman" w:cs="Times New Roman"/>
                <w:szCs w:val="21"/>
              </w:rPr>
            </w:pPr>
            <w:r>
              <w:rPr>
                <w:rFonts w:ascii="Times New Roman" w:hAnsi="Times New Roman" w:cs="Times New Roman"/>
                <w:szCs w:val="21"/>
              </w:rPr>
              <w:t>2</w:t>
            </w:r>
          </w:p>
        </w:tc>
        <w:tc>
          <w:tcPr>
            <w:tcW w:w="850" w:type="dxa"/>
            <w:vMerge w:val="restart"/>
            <w:shd w:val="clear" w:color="auto" w:fill="auto"/>
            <w:vAlign w:val="center"/>
          </w:tcPr>
          <w:p>
            <w:pPr>
              <w:spacing w:line="500" w:lineRule="exact"/>
              <w:jc w:val="center"/>
              <w:rPr>
                <w:rFonts w:ascii="Times New Roman" w:hAnsi="Times New Roman" w:cs="Times New Roman"/>
                <w:szCs w:val="21"/>
              </w:rPr>
            </w:pPr>
            <w:r>
              <w:rPr>
                <w:rFonts w:ascii="Times New Roman" w:hAnsi="Times New Roman" w:cs="Times New Roman"/>
                <w:szCs w:val="21"/>
              </w:rPr>
              <w:t>ZH14113020002</w:t>
            </w:r>
          </w:p>
        </w:tc>
        <w:tc>
          <w:tcPr>
            <w:tcW w:w="454" w:type="dxa"/>
            <w:vMerge w:val="restart"/>
            <w:shd w:val="clear" w:color="auto" w:fill="auto"/>
            <w:vAlign w:val="center"/>
          </w:tcPr>
          <w:p>
            <w:pPr>
              <w:spacing w:line="500" w:lineRule="exact"/>
              <w:jc w:val="center"/>
              <w:rPr>
                <w:rFonts w:ascii="Times New Roman" w:hAnsi="Times New Roman" w:cs="Times New Roman"/>
                <w:szCs w:val="21"/>
              </w:rPr>
            </w:pPr>
            <w:r>
              <w:rPr>
                <w:rFonts w:ascii="Times New Roman" w:hAnsi="Times New Roman" w:cs="Times New Roman"/>
                <w:szCs w:val="21"/>
              </w:rPr>
              <w:t>山西省</w:t>
            </w:r>
          </w:p>
        </w:tc>
        <w:tc>
          <w:tcPr>
            <w:tcW w:w="454" w:type="dxa"/>
            <w:vMerge w:val="restart"/>
            <w:shd w:val="clear" w:color="auto" w:fill="auto"/>
            <w:vAlign w:val="center"/>
          </w:tcPr>
          <w:p>
            <w:pPr>
              <w:spacing w:line="500" w:lineRule="exact"/>
              <w:jc w:val="center"/>
              <w:rPr>
                <w:rFonts w:ascii="Times New Roman" w:hAnsi="Times New Roman" w:cs="Times New Roman"/>
                <w:szCs w:val="21"/>
              </w:rPr>
            </w:pPr>
            <w:r>
              <w:rPr>
                <w:rFonts w:ascii="Times New Roman" w:hAnsi="Times New Roman" w:cs="Times New Roman"/>
                <w:szCs w:val="21"/>
              </w:rPr>
              <w:t>吕梁市</w:t>
            </w:r>
          </w:p>
        </w:tc>
        <w:tc>
          <w:tcPr>
            <w:tcW w:w="454" w:type="dxa"/>
            <w:vMerge w:val="restart"/>
            <w:shd w:val="clear" w:color="auto" w:fill="auto"/>
            <w:vAlign w:val="center"/>
          </w:tcPr>
          <w:p>
            <w:pPr>
              <w:spacing w:line="500" w:lineRule="exact"/>
              <w:jc w:val="center"/>
              <w:rPr>
                <w:rFonts w:ascii="Times New Roman" w:hAnsi="Times New Roman" w:cs="Times New Roman"/>
                <w:szCs w:val="21"/>
              </w:rPr>
            </w:pPr>
            <w:r>
              <w:rPr>
                <w:rFonts w:ascii="Times New Roman" w:hAnsi="Times New Roman" w:cs="Times New Roman"/>
                <w:szCs w:val="21"/>
              </w:rPr>
              <w:t>交口</w:t>
            </w:r>
          </w:p>
          <w:p>
            <w:pPr>
              <w:spacing w:line="500" w:lineRule="exact"/>
              <w:jc w:val="center"/>
              <w:rPr>
                <w:rFonts w:ascii="Times New Roman" w:hAnsi="Times New Roman" w:cs="Times New Roman"/>
                <w:szCs w:val="21"/>
              </w:rPr>
            </w:pPr>
            <w:r>
              <w:rPr>
                <w:rFonts w:ascii="Times New Roman" w:hAnsi="Times New Roman" w:cs="Times New Roman"/>
                <w:szCs w:val="21"/>
              </w:rPr>
              <w:t>县</w:t>
            </w:r>
          </w:p>
        </w:tc>
        <w:tc>
          <w:tcPr>
            <w:tcW w:w="850" w:type="dxa"/>
            <w:vMerge w:val="restart"/>
            <w:shd w:val="clear" w:color="auto" w:fill="auto"/>
            <w:vAlign w:val="center"/>
          </w:tcPr>
          <w:p>
            <w:pPr>
              <w:spacing w:line="500" w:lineRule="exact"/>
              <w:jc w:val="center"/>
              <w:rPr>
                <w:rFonts w:ascii="Times New Roman" w:hAnsi="Times New Roman" w:cs="Times New Roman"/>
                <w:szCs w:val="21"/>
              </w:rPr>
            </w:pPr>
            <w:r>
              <w:rPr>
                <w:rFonts w:ascii="Times New Roman" w:hAnsi="Times New Roman" w:cs="Times New Roman"/>
                <w:szCs w:val="21"/>
              </w:rPr>
              <w:t>交口经济技术开发区水头镇园区</w:t>
            </w:r>
          </w:p>
        </w:tc>
        <w:tc>
          <w:tcPr>
            <w:tcW w:w="850" w:type="dxa"/>
            <w:vMerge w:val="restart"/>
            <w:shd w:val="clear" w:color="auto" w:fill="auto"/>
            <w:vAlign w:val="center"/>
          </w:tcPr>
          <w:p>
            <w:pPr>
              <w:spacing w:line="500" w:lineRule="exact"/>
              <w:jc w:val="center"/>
              <w:rPr>
                <w:rFonts w:ascii="Times New Roman" w:hAnsi="Times New Roman" w:cs="Times New Roman"/>
                <w:szCs w:val="21"/>
              </w:rPr>
            </w:pPr>
            <w:r>
              <w:rPr>
                <w:rFonts w:ascii="Times New Roman" w:hAnsi="Times New Roman" w:cs="Times New Roman"/>
                <w:szCs w:val="21"/>
              </w:rPr>
              <w:t>重点管控单元</w:t>
            </w:r>
          </w:p>
        </w:tc>
        <w:tc>
          <w:tcPr>
            <w:tcW w:w="850" w:type="dxa"/>
            <w:vMerge w:val="restart"/>
            <w:shd w:val="clear" w:color="auto" w:fill="auto"/>
            <w:vAlign w:val="center"/>
          </w:tcPr>
          <w:p>
            <w:pPr>
              <w:spacing w:line="500" w:lineRule="exact"/>
              <w:jc w:val="center"/>
              <w:rPr>
                <w:rFonts w:ascii="Times New Roman" w:hAnsi="Times New Roman" w:cs="Times New Roman"/>
                <w:szCs w:val="21"/>
              </w:rPr>
            </w:pPr>
            <w:r>
              <w:rPr>
                <w:rFonts w:ascii="Times New Roman" w:hAnsi="Times New Roman" w:cs="Times New Roman"/>
                <w:szCs w:val="21"/>
              </w:rPr>
              <w:t>大气高排放区、土壤污染风险重点管控区、水环境工业污染重点管控区</w:t>
            </w:r>
          </w:p>
        </w:tc>
        <w:tc>
          <w:tcPr>
            <w:tcW w:w="907" w:type="dxa"/>
            <w:vMerge w:val="restart"/>
            <w:shd w:val="clear" w:color="auto" w:fill="auto"/>
            <w:vAlign w:val="center"/>
          </w:tcPr>
          <w:p>
            <w:pPr>
              <w:spacing w:line="500" w:lineRule="exact"/>
              <w:jc w:val="center"/>
              <w:rPr>
                <w:rFonts w:ascii="Times New Roman" w:hAnsi="Times New Roman" w:cs="Times New Roman"/>
                <w:szCs w:val="21"/>
              </w:rPr>
            </w:pPr>
            <w:r>
              <w:rPr>
                <w:rFonts w:ascii="Times New Roman" w:hAnsi="Times New Roman" w:cs="Times New Roman"/>
                <w:szCs w:val="21"/>
              </w:rPr>
              <w:t>3.96</w:t>
            </w:r>
          </w:p>
        </w:tc>
        <w:tc>
          <w:tcPr>
            <w:tcW w:w="2835" w:type="dxa"/>
            <w:vMerge w:val="restart"/>
            <w:shd w:val="clear" w:color="auto" w:fill="auto"/>
            <w:vAlign w:val="center"/>
          </w:tcPr>
          <w:p>
            <w:pPr>
              <w:spacing w:line="500" w:lineRule="exact"/>
              <w:jc w:val="left"/>
              <w:rPr>
                <w:rFonts w:ascii="Times New Roman" w:hAnsi="Times New Roman" w:cs="Times New Roman"/>
                <w:szCs w:val="21"/>
              </w:rPr>
            </w:pPr>
            <w:r>
              <w:rPr>
                <w:rFonts w:ascii="Times New Roman" w:hAnsi="Times New Roman" w:cs="Times New Roman"/>
                <w:szCs w:val="21"/>
              </w:rPr>
              <w:t>1、空间布局位于交口县常年主导风向下风向，距离县城20公里</w:t>
            </w:r>
            <w:r>
              <w:rPr>
                <w:rFonts w:hint="eastAsia" w:ascii="Times New Roman" w:hAnsi="Times New Roman" w:cs="Times New Roman"/>
                <w:szCs w:val="21"/>
              </w:rPr>
              <w:t>。现状园区</w:t>
            </w:r>
            <w:r>
              <w:rPr>
                <w:rFonts w:ascii="Times New Roman" w:hAnsi="Times New Roman" w:cs="Times New Roman"/>
                <w:szCs w:val="21"/>
              </w:rPr>
              <w:t>内有居住用地和基本农田。</w:t>
            </w:r>
          </w:p>
          <w:p>
            <w:pPr>
              <w:spacing w:line="500" w:lineRule="exact"/>
              <w:jc w:val="left"/>
              <w:rPr>
                <w:rFonts w:ascii="Times New Roman" w:hAnsi="Times New Roman" w:cs="Times New Roman"/>
                <w:szCs w:val="21"/>
              </w:rPr>
            </w:pPr>
            <w:r>
              <w:rPr>
                <w:rFonts w:ascii="Times New Roman" w:hAnsi="Times New Roman" w:cs="Times New Roman"/>
                <w:szCs w:val="21"/>
              </w:rPr>
              <w:t>2、</w:t>
            </w:r>
            <w:r>
              <w:rPr>
                <w:rFonts w:hint="eastAsia" w:ascii="Times New Roman" w:hAnsi="Times New Roman" w:cs="Times New Roman"/>
                <w:szCs w:val="21"/>
              </w:rPr>
              <w:t>园区所在区域</w:t>
            </w:r>
            <w:r>
              <w:rPr>
                <w:rFonts w:ascii="Times New Roman" w:hAnsi="Times New Roman" w:cs="Times New Roman"/>
                <w:szCs w:val="21"/>
              </w:rPr>
              <w:t>2018年PM</w:t>
            </w:r>
            <w:r>
              <w:rPr>
                <w:rFonts w:ascii="Times New Roman" w:hAnsi="Times New Roman" w:cs="Times New Roman"/>
                <w:szCs w:val="21"/>
                <w:vertAlign w:val="subscript"/>
              </w:rPr>
              <w:t>10</w:t>
            </w:r>
            <w:r>
              <w:rPr>
                <w:rFonts w:ascii="Times New Roman" w:hAnsi="Times New Roman" w:cs="Times New Roman"/>
                <w:szCs w:val="21"/>
              </w:rPr>
              <w:t>和PM</w:t>
            </w:r>
            <w:r>
              <w:rPr>
                <w:rFonts w:ascii="Times New Roman" w:hAnsi="Times New Roman" w:cs="Times New Roman"/>
                <w:szCs w:val="21"/>
                <w:vertAlign w:val="subscript"/>
              </w:rPr>
              <w:t>2.5</w:t>
            </w:r>
            <w:r>
              <w:rPr>
                <w:rFonts w:ascii="Times New Roman" w:hAnsi="Times New Roman" w:cs="Times New Roman"/>
                <w:szCs w:val="21"/>
              </w:rPr>
              <w:t>超标，超标</w:t>
            </w:r>
            <w:r>
              <w:rPr>
                <w:rFonts w:hint="eastAsia" w:ascii="Times New Roman" w:hAnsi="Times New Roman" w:cs="Times New Roman"/>
                <w:szCs w:val="21"/>
              </w:rPr>
              <w:t>倍数</w:t>
            </w:r>
            <w:r>
              <w:rPr>
                <w:rFonts w:ascii="Times New Roman" w:hAnsi="Times New Roman" w:cs="Times New Roman"/>
                <w:szCs w:val="21"/>
              </w:rPr>
              <w:t>分别为</w:t>
            </w:r>
            <w:r>
              <w:rPr>
                <w:rFonts w:hint="eastAsia" w:ascii="Times New Roman" w:hAnsi="Times New Roman" w:cs="Times New Roman"/>
                <w:szCs w:val="21"/>
              </w:rPr>
              <w:t>0.23</w:t>
            </w:r>
            <w:r>
              <w:rPr>
                <w:rFonts w:ascii="Times New Roman" w:hAnsi="Times New Roman" w:cs="Times New Roman"/>
                <w:szCs w:val="21"/>
              </w:rPr>
              <w:t>和</w:t>
            </w:r>
            <w:r>
              <w:rPr>
                <w:rFonts w:hint="eastAsia" w:ascii="Times New Roman" w:hAnsi="Times New Roman" w:cs="Times New Roman"/>
                <w:szCs w:val="21"/>
              </w:rPr>
              <w:t>0.17</w:t>
            </w:r>
            <w:r>
              <w:rPr>
                <w:rFonts w:ascii="Times New Roman" w:hAnsi="Times New Roman" w:cs="Times New Roman"/>
                <w:szCs w:val="21"/>
              </w:rPr>
              <w:t>，大气环境容量不足。</w:t>
            </w:r>
          </w:p>
          <w:p>
            <w:pPr>
              <w:spacing w:line="500" w:lineRule="exact"/>
              <w:jc w:val="left"/>
              <w:rPr>
                <w:rFonts w:ascii="Times New Roman" w:hAnsi="Times New Roman" w:cs="Times New Roman"/>
                <w:szCs w:val="21"/>
              </w:rPr>
            </w:pPr>
            <w:r>
              <w:rPr>
                <w:rFonts w:ascii="Times New Roman" w:hAnsi="Times New Roman" w:cs="Times New Roman"/>
                <w:szCs w:val="21"/>
              </w:rPr>
              <w:t>3、污水收集处理现状：目前开发区未建设污水集中处理设施。</w:t>
            </w:r>
          </w:p>
          <w:p>
            <w:pPr>
              <w:spacing w:line="500" w:lineRule="exact"/>
              <w:jc w:val="left"/>
              <w:rPr>
                <w:rFonts w:ascii="Times New Roman" w:hAnsi="Times New Roman" w:cs="Times New Roman"/>
                <w:szCs w:val="21"/>
              </w:rPr>
            </w:pPr>
            <w:r>
              <w:rPr>
                <w:rFonts w:ascii="Times New Roman" w:hAnsi="Times New Roman" w:cs="Times New Roman"/>
                <w:szCs w:val="21"/>
              </w:rPr>
              <w:t>4、供热现状：目前开发区未实施集中供热。</w:t>
            </w:r>
          </w:p>
        </w:tc>
        <w:tc>
          <w:tcPr>
            <w:tcW w:w="1092" w:type="dxa"/>
            <w:shd w:val="clear" w:color="auto" w:fill="auto"/>
            <w:vAlign w:val="center"/>
          </w:tcPr>
          <w:p>
            <w:pPr>
              <w:spacing w:line="500" w:lineRule="exact"/>
              <w:jc w:val="center"/>
              <w:rPr>
                <w:rFonts w:ascii="Times New Roman" w:hAnsi="Times New Roman" w:cs="Times New Roman"/>
                <w:szCs w:val="21"/>
              </w:rPr>
            </w:pPr>
            <w:r>
              <w:rPr>
                <w:rFonts w:ascii="Times New Roman" w:hAnsi="Times New Roman" w:cs="Times New Roman"/>
                <w:szCs w:val="21"/>
              </w:rPr>
              <w:t>空间布局约束</w:t>
            </w:r>
          </w:p>
        </w:tc>
        <w:tc>
          <w:tcPr>
            <w:tcW w:w="7979" w:type="dxa"/>
            <w:shd w:val="clear" w:color="auto" w:fill="auto"/>
            <w:vAlign w:val="center"/>
          </w:tcPr>
          <w:p>
            <w:pPr>
              <w:spacing w:line="500" w:lineRule="exact"/>
              <w:rPr>
                <w:rFonts w:ascii="Times New Roman" w:hAnsi="Times New Roman" w:cs="Times New Roman"/>
                <w:szCs w:val="21"/>
              </w:rPr>
            </w:pPr>
            <w:r>
              <w:rPr>
                <w:rFonts w:ascii="Times New Roman" w:hAnsi="Times New Roman" w:cs="Times New Roman"/>
                <w:szCs w:val="21"/>
              </w:rPr>
              <w:t>1、执行山西省、重点区域（汾渭平原）、重点流域（汾河）、吕梁市的空间布局准入要求，入园企业需符合园区产业定位。</w:t>
            </w:r>
          </w:p>
          <w:p>
            <w:pPr>
              <w:spacing w:line="500" w:lineRule="exact"/>
              <w:rPr>
                <w:rFonts w:ascii="Times New Roman" w:hAnsi="Times New Roman" w:cs="Times New Roman"/>
                <w:szCs w:val="21"/>
              </w:rPr>
            </w:pPr>
            <w:r>
              <w:rPr>
                <w:rFonts w:ascii="Times New Roman" w:hAnsi="Times New Roman" w:cs="Times New Roman"/>
                <w:szCs w:val="21"/>
              </w:rPr>
              <w:t>2、园区内基本农田执行《中华人民共和国基本农田保护条例》相关要求。</w:t>
            </w:r>
          </w:p>
          <w:p>
            <w:pPr>
              <w:spacing w:line="500" w:lineRule="exact"/>
              <w:rPr>
                <w:rFonts w:ascii="Times New Roman" w:hAnsi="Times New Roman" w:cs="Times New Roman"/>
                <w:szCs w:val="21"/>
              </w:rPr>
            </w:pPr>
            <w:r>
              <w:rPr>
                <w:rFonts w:ascii="Times New Roman" w:hAnsi="Times New Roman" w:cs="Times New Roman"/>
                <w:szCs w:val="21"/>
              </w:rPr>
              <w:t>3、产业用地与居住用地之间应建立防护绿地，保护</w:t>
            </w:r>
            <w:r>
              <w:rPr>
                <w:rFonts w:hint="eastAsia" w:ascii="Times New Roman" w:hAnsi="Times New Roman" w:cs="Times New Roman"/>
                <w:szCs w:val="21"/>
              </w:rPr>
              <w:t>人群</w:t>
            </w:r>
            <w:r>
              <w:rPr>
                <w:rFonts w:ascii="Times New Roman" w:hAnsi="Times New Roman" w:cs="Times New Roman"/>
                <w:szCs w:val="21"/>
              </w:rPr>
              <w:t>健康。</w:t>
            </w:r>
          </w:p>
        </w:tc>
        <w:tc>
          <w:tcPr>
            <w:tcW w:w="2835" w:type="dxa"/>
            <w:vMerge w:val="restart"/>
            <w:shd w:val="clear" w:color="auto" w:fill="auto"/>
            <w:vAlign w:val="center"/>
          </w:tcPr>
          <w:p>
            <w:pPr>
              <w:jc w:val="center"/>
              <w:rPr>
                <w:rFonts w:ascii="Times New Roman" w:hAnsi="Times New Roman" w:cs="Times New Roman"/>
                <w:szCs w:val="21"/>
              </w:rPr>
            </w:pPr>
            <w:r>
              <w:rPr>
                <w:rFonts w:ascii="Times New Roman" w:hAnsi="Times New Roman" w:cs="Times New Roman"/>
                <w:szCs w:val="21"/>
              </w:rPr>
              <w:t>《中华人民共和国基本农田保护条例》（2011修订，国务院令第588号）、</w:t>
            </w:r>
            <w:r>
              <w:rPr>
                <w:rFonts w:ascii="Times New Roman" w:hAnsi="Times New Roman" w:eastAsia="宋体" w:cs="Times New Roman"/>
                <w:szCs w:val="21"/>
              </w:rPr>
              <w:t>《吕梁市水污染防治条例》（2020年1月1日）、《关于落实大气污染防治行动计划严格环境影响评价准入的通知》（环办﹝2014﹞30号）、《关于在全省范围执行大气污染物特别排放限值的公告》（山西省环境保护厅 山西省质量技术监督局公告2018年第1号）</w:t>
            </w:r>
            <w:r>
              <w:rPr>
                <w:rFonts w:hint="eastAsia" w:ascii="Times New Roman" w:hAnsi="Times New Roman" w:eastAsia="宋体" w:cs="Times New Roman"/>
                <w:szCs w:val="21"/>
              </w:rPr>
              <w:t>、《中华人民共和国固体废物污染环境防治法》（2020年9月1日）、《危险废物贮存污染控制标准》（GB18597-2001）（2013年6月8日修订）、《工矿用地土壤环境管理办法（试行）》（2018年8月1日）</w:t>
            </w:r>
            <w:r>
              <w:rPr>
                <w:rFonts w:ascii="Times New Roman" w:hAnsi="Times New Roman" w:eastAsia="宋体" w:cs="Times New Roman"/>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67" w:type="dxa"/>
            <w:vMerge w:val="continue"/>
            <w:shd w:val="clear" w:color="auto" w:fill="auto"/>
            <w:vAlign w:val="center"/>
          </w:tcPr>
          <w:p>
            <w:pPr>
              <w:spacing w:line="500" w:lineRule="exact"/>
              <w:jc w:val="center"/>
              <w:rPr>
                <w:rFonts w:ascii="Times New Roman" w:hAnsi="Times New Roman" w:cs="Times New Roman"/>
                <w:szCs w:val="21"/>
              </w:rPr>
            </w:pPr>
          </w:p>
        </w:tc>
        <w:tc>
          <w:tcPr>
            <w:tcW w:w="850" w:type="dxa"/>
            <w:vMerge w:val="continue"/>
            <w:shd w:val="clear" w:color="auto" w:fill="auto"/>
            <w:vAlign w:val="center"/>
          </w:tcPr>
          <w:p>
            <w:pPr>
              <w:spacing w:line="500" w:lineRule="exact"/>
              <w:jc w:val="center"/>
              <w:rPr>
                <w:rFonts w:ascii="Times New Roman" w:hAnsi="Times New Roman" w:cs="Times New Roman"/>
                <w:szCs w:val="21"/>
              </w:rPr>
            </w:pPr>
          </w:p>
        </w:tc>
        <w:tc>
          <w:tcPr>
            <w:tcW w:w="454" w:type="dxa"/>
            <w:vMerge w:val="continue"/>
            <w:shd w:val="clear" w:color="auto" w:fill="auto"/>
            <w:vAlign w:val="center"/>
          </w:tcPr>
          <w:p>
            <w:pPr>
              <w:spacing w:line="500" w:lineRule="exact"/>
              <w:jc w:val="center"/>
              <w:rPr>
                <w:rFonts w:ascii="Times New Roman" w:hAnsi="Times New Roman" w:cs="Times New Roman"/>
                <w:szCs w:val="21"/>
              </w:rPr>
            </w:pPr>
          </w:p>
        </w:tc>
        <w:tc>
          <w:tcPr>
            <w:tcW w:w="454" w:type="dxa"/>
            <w:vMerge w:val="continue"/>
            <w:shd w:val="clear" w:color="auto" w:fill="auto"/>
            <w:vAlign w:val="center"/>
          </w:tcPr>
          <w:p>
            <w:pPr>
              <w:spacing w:line="500" w:lineRule="exact"/>
              <w:jc w:val="center"/>
              <w:rPr>
                <w:rFonts w:ascii="Times New Roman" w:hAnsi="Times New Roman" w:cs="Times New Roman"/>
                <w:szCs w:val="21"/>
              </w:rPr>
            </w:pPr>
          </w:p>
        </w:tc>
        <w:tc>
          <w:tcPr>
            <w:tcW w:w="454" w:type="dxa"/>
            <w:vMerge w:val="continue"/>
            <w:shd w:val="clear" w:color="auto" w:fill="auto"/>
            <w:vAlign w:val="center"/>
          </w:tcPr>
          <w:p>
            <w:pPr>
              <w:spacing w:line="500" w:lineRule="exact"/>
              <w:jc w:val="center"/>
              <w:rPr>
                <w:rFonts w:ascii="Times New Roman" w:hAnsi="Times New Roman" w:cs="Times New Roman"/>
                <w:szCs w:val="21"/>
              </w:rPr>
            </w:pPr>
          </w:p>
        </w:tc>
        <w:tc>
          <w:tcPr>
            <w:tcW w:w="850" w:type="dxa"/>
            <w:vMerge w:val="continue"/>
            <w:shd w:val="clear" w:color="auto" w:fill="auto"/>
            <w:vAlign w:val="center"/>
          </w:tcPr>
          <w:p>
            <w:pPr>
              <w:spacing w:line="500" w:lineRule="exact"/>
              <w:jc w:val="center"/>
              <w:rPr>
                <w:rFonts w:ascii="Times New Roman" w:hAnsi="Times New Roman" w:cs="Times New Roman"/>
                <w:szCs w:val="21"/>
              </w:rPr>
            </w:pPr>
          </w:p>
        </w:tc>
        <w:tc>
          <w:tcPr>
            <w:tcW w:w="850" w:type="dxa"/>
            <w:vMerge w:val="continue"/>
            <w:shd w:val="clear" w:color="auto" w:fill="auto"/>
            <w:vAlign w:val="center"/>
          </w:tcPr>
          <w:p>
            <w:pPr>
              <w:spacing w:line="500" w:lineRule="exact"/>
              <w:jc w:val="center"/>
              <w:rPr>
                <w:rFonts w:ascii="Times New Roman" w:hAnsi="Times New Roman" w:cs="Times New Roman"/>
                <w:szCs w:val="21"/>
              </w:rPr>
            </w:pPr>
          </w:p>
        </w:tc>
        <w:tc>
          <w:tcPr>
            <w:tcW w:w="850" w:type="dxa"/>
            <w:vMerge w:val="continue"/>
            <w:shd w:val="clear" w:color="auto" w:fill="auto"/>
            <w:vAlign w:val="center"/>
          </w:tcPr>
          <w:p>
            <w:pPr>
              <w:spacing w:line="500" w:lineRule="exact"/>
              <w:jc w:val="center"/>
              <w:rPr>
                <w:rFonts w:ascii="Times New Roman" w:hAnsi="Times New Roman" w:cs="Times New Roman"/>
                <w:szCs w:val="21"/>
              </w:rPr>
            </w:pPr>
          </w:p>
        </w:tc>
        <w:tc>
          <w:tcPr>
            <w:tcW w:w="907" w:type="dxa"/>
            <w:vMerge w:val="continue"/>
            <w:shd w:val="clear" w:color="auto" w:fill="auto"/>
            <w:vAlign w:val="center"/>
          </w:tcPr>
          <w:p>
            <w:pPr>
              <w:spacing w:line="500" w:lineRule="exact"/>
              <w:jc w:val="center"/>
              <w:rPr>
                <w:rFonts w:ascii="Times New Roman" w:hAnsi="Times New Roman" w:cs="Times New Roman"/>
                <w:szCs w:val="21"/>
              </w:rPr>
            </w:pPr>
          </w:p>
        </w:tc>
        <w:tc>
          <w:tcPr>
            <w:tcW w:w="2835" w:type="dxa"/>
            <w:vMerge w:val="continue"/>
            <w:shd w:val="clear" w:color="auto" w:fill="auto"/>
            <w:vAlign w:val="center"/>
          </w:tcPr>
          <w:p>
            <w:pPr>
              <w:spacing w:line="500" w:lineRule="exact"/>
              <w:jc w:val="left"/>
              <w:rPr>
                <w:rFonts w:ascii="Times New Roman" w:hAnsi="Times New Roman" w:cs="Times New Roman"/>
                <w:szCs w:val="21"/>
              </w:rPr>
            </w:pPr>
          </w:p>
        </w:tc>
        <w:tc>
          <w:tcPr>
            <w:tcW w:w="1092" w:type="dxa"/>
            <w:shd w:val="clear" w:color="auto" w:fill="auto"/>
            <w:vAlign w:val="center"/>
          </w:tcPr>
          <w:p>
            <w:pPr>
              <w:spacing w:line="500" w:lineRule="exact"/>
              <w:jc w:val="center"/>
              <w:rPr>
                <w:rFonts w:ascii="Times New Roman" w:hAnsi="Times New Roman" w:cs="Times New Roman"/>
                <w:szCs w:val="21"/>
              </w:rPr>
            </w:pPr>
            <w:r>
              <w:rPr>
                <w:rFonts w:ascii="Times New Roman" w:hAnsi="Times New Roman" w:cs="Times New Roman"/>
                <w:szCs w:val="21"/>
              </w:rPr>
              <w:t>污染物排放管控</w:t>
            </w:r>
          </w:p>
        </w:tc>
        <w:tc>
          <w:tcPr>
            <w:tcW w:w="7979" w:type="dxa"/>
            <w:shd w:val="clear" w:color="auto" w:fill="auto"/>
            <w:vAlign w:val="center"/>
          </w:tcPr>
          <w:p>
            <w:pPr>
              <w:spacing w:line="500" w:lineRule="exact"/>
              <w:jc w:val="left"/>
              <w:rPr>
                <w:rFonts w:ascii="Times New Roman" w:hAnsi="Times New Roman" w:eastAsia="宋体" w:cs="Times New Roman"/>
                <w:szCs w:val="21"/>
              </w:rPr>
            </w:pPr>
            <w:r>
              <w:rPr>
                <w:rFonts w:ascii="Times New Roman" w:hAnsi="Times New Roman" w:eastAsia="宋体" w:cs="Times New Roman"/>
                <w:szCs w:val="21"/>
              </w:rPr>
              <w:t>1、执行山西省、重点区域（汾渭平原）、</w:t>
            </w:r>
            <w:r>
              <w:rPr>
                <w:rFonts w:ascii="Times New Roman" w:hAnsi="Times New Roman" w:cs="Times New Roman"/>
                <w:szCs w:val="21"/>
              </w:rPr>
              <w:t>重点流域（汾河）、</w:t>
            </w:r>
            <w:r>
              <w:rPr>
                <w:rFonts w:ascii="Times New Roman" w:hAnsi="Times New Roman" w:eastAsia="宋体" w:cs="Times New Roman"/>
                <w:szCs w:val="21"/>
              </w:rPr>
              <w:t>吕梁市的污染物排放管控要求。</w:t>
            </w:r>
          </w:p>
          <w:p>
            <w:pPr>
              <w:spacing w:line="500" w:lineRule="exact"/>
              <w:jc w:val="left"/>
              <w:rPr>
                <w:rFonts w:ascii="Times New Roman" w:hAnsi="Times New Roman" w:eastAsia="宋体" w:cs="Times New Roman"/>
                <w:szCs w:val="21"/>
              </w:rPr>
            </w:pPr>
            <w:r>
              <w:rPr>
                <w:rFonts w:ascii="Times New Roman" w:hAnsi="Times New Roman" w:eastAsia="宋体" w:cs="Times New Roman"/>
                <w:szCs w:val="21"/>
              </w:rPr>
              <w:t>2、</w:t>
            </w:r>
            <w:r>
              <w:rPr>
                <w:rFonts w:hint="eastAsia" w:ascii="Times New Roman" w:hAnsi="Times New Roman" w:eastAsia="宋体" w:cs="Times New Roman"/>
                <w:szCs w:val="21"/>
              </w:rPr>
              <w:t>园区应建设污水集中处理设施，</w:t>
            </w:r>
            <w:r>
              <w:rPr>
                <w:rFonts w:ascii="Times New Roman" w:hAnsi="Times New Roman" w:eastAsia="宋体" w:cs="Times New Roman"/>
                <w:szCs w:val="21"/>
              </w:rPr>
              <w:t>外排废水达到水污染物综合排放地方标准。</w:t>
            </w:r>
          </w:p>
          <w:p>
            <w:pPr>
              <w:spacing w:line="500" w:lineRule="exact"/>
              <w:jc w:val="left"/>
              <w:rPr>
                <w:rFonts w:ascii="Times New Roman" w:hAnsi="Times New Roman" w:eastAsia="宋体" w:cs="Times New Roman"/>
                <w:szCs w:val="21"/>
              </w:rPr>
            </w:pPr>
            <w:r>
              <w:rPr>
                <w:rFonts w:ascii="Times New Roman" w:hAnsi="Times New Roman" w:eastAsia="宋体" w:cs="Times New Roman"/>
                <w:szCs w:val="21"/>
              </w:rPr>
              <w:t>3、</w:t>
            </w:r>
            <w:r>
              <w:rPr>
                <w:rFonts w:ascii="Times New Roman" w:hAnsi="Times New Roman" w:cs="Times New Roman"/>
                <w:szCs w:val="21"/>
              </w:rPr>
              <w:t>排放二氧化硫、氮氧化物、烟粉尘和挥发性有机污染物的项目，必须落实相关污染物总量减排方案，上一年度环境空气质量相关污染物年平均浓度不达标的，应进行倍量削减替代。</w:t>
            </w:r>
          </w:p>
          <w:p>
            <w:pPr>
              <w:spacing w:line="500" w:lineRule="exact"/>
              <w:rPr>
                <w:rFonts w:ascii="Times New Roman" w:hAnsi="Times New Roman" w:cs="Times New Roman"/>
                <w:szCs w:val="21"/>
              </w:rPr>
            </w:pPr>
            <w:r>
              <w:rPr>
                <w:rFonts w:ascii="Times New Roman" w:hAnsi="Times New Roman" w:eastAsia="宋体" w:cs="Times New Roman"/>
                <w:szCs w:val="21"/>
              </w:rPr>
              <w:t>4、</w:t>
            </w:r>
            <w:r>
              <w:rPr>
                <w:rFonts w:hint="eastAsia" w:ascii="Times New Roman" w:hAnsi="Times New Roman" w:cs="Times New Roman"/>
                <w:szCs w:val="21"/>
              </w:rPr>
              <w:t>大气污染物</w:t>
            </w:r>
            <w:r>
              <w:rPr>
                <w:rFonts w:ascii="Times New Roman" w:hAnsi="Times New Roman" w:cs="Times New Roman"/>
                <w:szCs w:val="21"/>
              </w:rPr>
              <w:t>排放全面执行大气污染物特别排放限值。</w:t>
            </w:r>
            <w:r>
              <w:rPr>
                <w:rFonts w:hint="eastAsia" w:ascii="Times New Roman" w:hAnsi="Times New Roman" w:cs="Times New Roman"/>
                <w:szCs w:val="21"/>
              </w:rPr>
              <w:t>有更严格地方大气污染物排放标准或控制要求的，从严执行。</w:t>
            </w:r>
          </w:p>
          <w:p>
            <w:pPr>
              <w:spacing w:line="500" w:lineRule="exact"/>
              <w:rPr>
                <w:rFonts w:ascii="Times New Roman" w:hAnsi="Times New Roman" w:cs="Times New Roman"/>
                <w:szCs w:val="21"/>
              </w:rPr>
            </w:pPr>
            <w:r>
              <w:rPr>
                <w:rFonts w:ascii="Times New Roman" w:hAnsi="Times New Roman" w:cs="Times New Roman"/>
                <w:szCs w:val="21"/>
              </w:rPr>
              <w:t>5、工业园区取消自备燃煤锅炉，实现集中供热。</w:t>
            </w:r>
          </w:p>
        </w:tc>
        <w:tc>
          <w:tcPr>
            <w:tcW w:w="2835" w:type="dxa"/>
            <w:vMerge w:val="continue"/>
            <w:shd w:val="clear" w:color="auto" w:fill="auto"/>
            <w:vAlign w:val="center"/>
          </w:tcPr>
          <w:p>
            <w:pPr>
              <w:jc w:val="center"/>
              <w:rPr>
                <w:rFonts w:ascii="Times New Roman" w:hAnsi="Times New Roman"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67" w:type="dxa"/>
            <w:vMerge w:val="continue"/>
            <w:shd w:val="clear" w:color="auto" w:fill="auto"/>
            <w:vAlign w:val="center"/>
          </w:tcPr>
          <w:p>
            <w:pPr>
              <w:spacing w:line="500" w:lineRule="exact"/>
              <w:jc w:val="center"/>
              <w:rPr>
                <w:rFonts w:ascii="Times New Roman" w:hAnsi="Times New Roman" w:cs="Times New Roman"/>
                <w:szCs w:val="21"/>
              </w:rPr>
            </w:pPr>
          </w:p>
        </w:tc>
        <w:tc>
          <w:tcPr>
            <w:tcW w:w="850" w:type="dxa"/>
            <w:vMerge w:val="continue"/>
            <w:shd w:val="clear" w:color="auto" w:fill="auto"/>
            <w:vAlign w:val="center"/>
          </w:tcPr>
          <w:p>
            <w:pPr>
              <w:spacing w:line="500" w:lineRule="exact"/>
              <w:jc w:val="center"/>
              <w:rPr>
                <w:rFonts w:ascii="Times New Roman" w:hAnsi="Times New Roman" w:cs="Times New Roman"/>
                <w:szCs w:val="21"/>
              </w:rPr>
            </w:pPr>
          </w:p>
        </w:tc>
        <w:tc>
          <w:tcPr>
            <w:tcW w:w="454" w:type="dxa"/>
            <w:vMerge w:val="continue"/>
            <w:shd w:val="clear" w:color="auto" w:fill="auto"/>
            <w:vAlign w:val="center"/>
          </w:tcPr>
          <w:p>
            <w:pPr>
              <w:spacing w:line="500" w:lineRule="exact"/>
              <w:jc w:val="center"/>
              <w:rPr>
                <w:rFonts w:ascii="Times New Roman" w:hAnsi="Times New Roman" w:cs="Times New Roman"/>
                <w:szCs w:val="21"/>
              </w:rPr>
            </w:pPr>
          </w:p>
        </w:tc>
        <w:tc>
          <w:tcPr>
            <w:tcW w:w="454" w:type="dxa"/>
            <w:vMerge w:val="continue"/>
            <w:shd w:val="clear" w:color="auto" w:fill="auto"/>
            <w:vAlign w:val="center"/>
          </w:tcPr>
          <w:p>
            <w:pPr>
              <w:spacing w:line="500" w:lineRule="exact"/>
              <w:jc w:val="center"/>
              <w:rPr>
                <w:rFonts w:ascii="Times New Roman" w:hAnsi="Times New Roman" w:cs="Times New Roman"/>
                <w:szCs w:val="21"/>
              </w:rPr>
            </w:pPr>
          </w:p>
        </w:tc>
        <w:tc>
          <w:tcPr>
            <w:tcW w:w="454" w:type="dxa"/>
            <w:vMerge w:val="continue"/>
            <w:shd w:val="clear" w:color="auto" w:fill="auto"/>
            <w:vAlign w:val="center"/>
          </w:tcPr>
          <w:p>
            <w:pPr>
              <w:spacing w:line="500" w:lineRule="exact"/>
              <w:jc w:val="center"/>
              <w:rPr>
                <w:rFonts w:ascii="Times New Roman" w:hAnsi="Times New Roman" w:cs="Times New Roman"/>
                <w:szCs w:val="21"/>
              </w:rPr>
            </w:pPr>
          </w:p>
        </w:tc>
        <w:tc>
          <w:tcPr>
            <w:tcW w:w="850" w:type="dxa"/>
            <w:vMerge w:val="continue"/>
            <w:shd w:val="clear" w:color="auto" w:fill="auto"/>
            <w:vAlign w:val="center"/>
          </w:tcPr>
          <w:p>
            <w:pPr>
              <w:spacing w:line="500" w:lineRule="exact"/>
              <w:jc w:val="center"/>
              <w:rPr>
                <w:rFonts w:ascii="Times New Roman" w:hAnsi="Times New Roman" w:cs="Times New Roman"/>
                <w:szCs w:val="21"/>
              </w:rPr>
            </w:pPr>
          </w:p>
        </w:tc>
        <w:tc>
          <w:tcPr>
            <w:tcW w:w="850" w:type="dxa"/>
            <w:vMerge w:val="continue"/>
            <w:shd w:val="clear" w:color="auto" w:fill="auto"/>
            <w:vAlign w:val="center"/>
          </w:tcPr>
          <w:p>
            <w:pPr>
              <w:spacing w:line="500" w:lineRule="exact"/>
              <w:jc w:val="center"/>
              <w:rPr>
                <w:rFonts w:ascii="Times New Roman" w:hAnsi="Times New Roman" w:cs="Times New Roman"/>
                <w:szCs w:val="21"/>
              </w:rPr>
            </w:pPr>
          </w:p>
        </w:tc>
        <w:tc>
          <w:tcPr>
            <w:tcW w:w="850" w:type="dxa"/>
            <w:vMerge w:val="continue"/>
            <w:shd w:val="clear" w:color="auto" w:fill="auto"/>
            <w:vAlign w:val="center"/>
          </w:tcPr>
          <w:p>
            <w:pPr>
              <w:spacing w:line="500" w:lineRule="exact"/>
              <w:jc w:val="center"/>
              <w:rPr>
                <w:rFonts w:ascii="Times New Roman" w:hAnsi="Times New Roman" w:cs="Times New Roman"/>
                <w:szCs w:val="21"/>
              </w:rPr>
            </w:pPr>
          </w:p>
        </w:tc>
        <w:tc>
          <w:tcPr>
            <w:tcW w:w="907" w:type="dxa"/>
            <w:vMerge w:val="continue"/>
            <w:shd w:val="clear" w:color="auto" w:fill="auto"/>
            <w:vAlign w:val="center"/>
          </w:tcPr>
          <w:p>
            <w:pPr>
              <w:spacing w:line="500" w:lineRule="exact"/>
              <w:jc w:val="center"/>
              <w:rPr>
                <w:rFonts w:ascii="Times New Roman" w:hAnsi="Times New Roman" w:cs="Times New Roman"/>
                <w:szCs w:val="21"/>
              </w:rPr>
            </w:pPr>
          </w:p>
        </w:tc>
        <w:tc>
          <w:tcPr>
            <w:tcW w:w="2835" w:type="dxa"/>
            <w:vMerge w:val="continue"/>
            <w:shd w:val="clear" w:color="auto" w:fill="auto"/>
            <w:vAlign w:val="center"/>
          </w:tcPr>
          <w:p>
            <w:pPr>
              <w:spacing w:line="500" w:lineRule="exact"/>
              <w:jc w:val="left"/>
              <w:rPr>
                <w:rFonts w:ascii="Times New Roman" w:hAnsi="Times New Roman" w:cs="Times New Roman"/>
                <w:szCs w:val="21"/>
              </w:rPr>
            </w:pPr>
          </w:p>
        </w:tc>
        <w:tc>
          <w:tcPr>
            <w:tcW w:w="1092" w:type="dxa"/>
            <w:shd w:val="clear" w:color="auto" w:fill="auto"/>
            <w:vAlign w:val="center"/>
          </w:tcPr>
          <w:p>
            <w:pPr>
              <w:spacing w:line="500" w:lineRule="exact"/>
              <w:jc w:val="center"/>
              <w:rPr>
                <w:rFonts w:ascii="Times New Roman" w:hAnsi="Times New Roman" w:cs="Times New Roman"/>
                <w:szCs w:val="21"/>
              </w:rPr>
            </w:pPr>
            <w:r>
              <w:rPr>
                <w:rFonts w:ascii="Times New Roman" w:hAnsi="Times New Roman" w:cs="Times New Roman"/>
                <w:szCs w:val="21"/>
              </w:rPr>
              <w:t>环境风险防控</w:t>
            </w:r>
          </w:p>
        </w:tc>
        <w:tc>
          <w:tcPr>
            <w:tcW w:w="7979" w:type="dxa"/>
            <w:shd w:val="clear" w:color="auto" w:fill="auto"/>
            <w:vAlign w:val="center"/>
          </w:tcPr>
          <w:p>
            <w:pPr>
              <w:spacing w:line="500" w:lineRule="exact"/>
              <w:jc w:val="left"/>
              <w:rPr>
                <w:rFonts w:ascii="Times New Roman" w:hAnsi="Times New Roman" w:cs="Times New Roman"/>
                <w:szCs w:val="21"/>
              </w:rPr>
            </w:pPr>
            <w:r>
              <w:rPr>
                <w:rFonts w:ascii="Times New Roman" w:hAnsi="Times New Roman" w:cs="Times New Roman"/>
                <w:szCs w:val="21"/>
              </w:rPr>
              <w:t>1、执行山西省、重点区域（汾渭平原）、重点流域（汾河）、吕梁市的环境风险防控要求。</w:t>
            </w:r>
          </w:p>
          <w:p>
            <w:pPr>
              <w:spacing w:line="500" w:lineRule="exact"/>
              <w:rPr>
                <w:rFonts w:ascii="Times New Roman" w:hAnsi="Times New Roman" w:cs="Times New Roman"/>
                <w:kern w:val="0"/>
                <w:szCs w:val="21"/>
              </w:rPr>
            </w:pPr>
            <w:r>
              <w:rPr>
                <w:rFonts w:hint="eastAsia" w:ascii="Times New Roman" w:hAnsi="Times New Roman" w:cs="Times New Roman"/>
                <w:kern w:val="0"/>
                <w:szCs w:val="21"/>
              </w:rPr>
              <w:t>2</w:t>
            </w:r>
            <w:r>
              <w:rPr>
                <w:rFonts w:ascii="Times New Roman" w:hAnsi="Times New Roman" w:cs="Times New Roman"/>
                <w:kern w:val="0"/>
                <w:szCs w:val="21"/>
              </w:rPr>
              <w:t>、新、改、扩建项目用地应当符合国家或者地方有关建设用地土壤污染风险管控标准。</w:t>
            </w:r>
          </w:p>
          <w:p>
            <w:pPr>
              <w:spacing w:line="500" w:lineRule="exact"/>
              <w:jc w:val="left"/>
              <w:rPr>
                <w:rFonts w:ascii="Times New Roman" w:hAnsi="Times New Roman" w:cs="Times New Roman"/>
                <w:szCs w:val="21"/>
              </w:rPr>
            </w:pPr>
            <w:r>
              <w:rPr>
                <w:rFonts w:hint="eastAsia" w:ascii="Times New Roman" w:hAnsi="Times New Roman" w:cs="Times New Roman"/>
                <w:kern w:val="0"/>
                <w:szCs w:val="21"/>
              </w:rPr>
              <w:t>3</w:t>
            </w:r>
            <w:r>
              <w:rPr>
                <w:rFonts w:ascii="Times New Roman" w:hAnsi="Times New Roman" w:cs="Times New Roman"/>
                <w:kern w:val="0"/>
                <w:szCs w:val="21"/>
              </w:rPr>
              <w:t>、入园企业所有产生、收集、贮存、运输、利用、处置危险废物的单位，应当制定意外事故的防范措施（如事故池等）和应急预案。危险废物送有资质的单位进行处理，如需设置危险废物暂存场，暂存场严格执行《危险废物贮存污染控制标准》（GB18597-2001）中的有关规定。危险废物安全处置率达到100%。</w:t>
            </w:r>
          </w:p>
        </w:tc>
        <w:tc>
          <w:tcPr>
            <w:tcW w:w="2835" w:type="dxa"/>
            <w:vMerge w:val="continue"/>
            <w:shd w:val="clear" w:color="auto" w:fill="auto"/>
            <w:vAlign w:val="center"/>
          </w:tcPr>
          <w:p>
            <w:pPr>
              <w:jc w:val="center"/>
              <w:rPr>
                <w:rFonts w:ascii="Times New Roman" w:hAnsi="Times New Roman"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67" w:type="dxa"/>
            <w:vMerge w:val="continue"/>
            <w:shd w:val="clear" w:color="auto" w:fill="auto"/>
            <w:vAlign w:val="center"/>
          </w:tcPr>
          <w:p>
            <w:pPr>
              <w:spacing w:line="500" w:lineRule="exact"/>
              <w:jc w:val="center"/>
              <w:rPr>
                <w:rFonts w:ascii="Times New Roman" w:hAnsi="Times New Roman" w:cs="Times New Roman"/>
                <w:szCs w:val="21"/>
              </w:rPr>
            </w:pPr>
          </w:p>
        </w:tc>
        <w:tc>
          <w:tcPr>
            <w:tcW w:w="850" w:type="dxa"/>
            <w:vMerge w:val="continue"/>
            <w:shd w:val="clear" w:color="auto" w:fill="auto"/>
            <w:vAlign w:val="center"/>
          </w:tcPr>
          <w:p>
            <w:pPr>
              <w:spacing w:line="500" w:lineRule="exact"/>
              <w:jc w:val="center"/>
              <w:rPr>
                <w:rFonts w:ascii="Times New Roman" w:hAnsi="Times New Roman" w:cs="Times New Roman"/>
                <w:szCs w:val="21"/>
              </w:rPr>
            </w:pPr>
          </w:p>
        </w:tc>
        <w:tc>
          <w:tcPr>
            <w:tcW w:w="454" w:type="dxa"/>
            <w:vMerge w:val="continue"/>
            <w:shd w:val="clear" w:color="auto" w:fill="auto"/>
            <w:vAlign w:val="center"/>
          </w:tcPr>
          <w:p>
            <w:pPr>
              <w:spacing w:line="500" w:lineRule="exact"/>
              <w:jc w:val="center"/>
              <w:rPr>
                <w:rFonts w:ascii="Times New Roman" w:hAnsi="Times New Roman" w:cs="Times New Roman"/>
                <w:szCs w:val="21"/>
              </w:rPr>
            </w:pPr>
          </w:p>
        </w:tc>
        <w:tc>
          <w:tcPr>
            <w:tcW w:w="454" w:type="dxa"/>
            <w:vMerge w:val="continue"/>
            <w:shd w:val="clear" w:color="auto" w:fill="auto"/>
            <w:vAlign w:val="center"/>
          </w:tcPr>
          <w:p>
            <w:pPr>
              <w:spacing w:line="500" w:lineRule="exact"/>
              <w:jc w:val="center"/>
              <w:rPr>
                <w:rFonts w:ascii="Times New Roman" w:hAnsi="Times New Roman" w:cs="Times New Roman"/>
                <w:szCs w:val="21"/>
              </w:rPr>
            </w:pPr>
          </w:p>
        </w:tc>
        <w:tc>
          <w:tcPr>
            <w:tcW w:w="454" w:type="dxa"/>
            <w:vMerge w:val="continue"/>
            <w:shd w:val="clear" w:color="auto" w:fill="auto"/>
            <w:vAlign w:val="center"/>
          </w:tcPr>
          <w:p>
            <w:pPr>
              <w:spacing w:line="500" w:lineRule="exact"/>
              <w:jc w:val="center"/>
              <w:rPr>
                <w:rFonts w:ascii="Times New Roman" w:hAnsi="Times New Roman" w:cs="Times New Roman"/>
                <w:szCs w:val="21"/>
              </w:rPr>
            </w:pPr>
          </w:p>
        </w:tc>
        <w:tc>
          <w:tcPr>
            <w:tcW w:w="850" w:type="dxa"/>
            <w:vMerge w:val="continue"/>
            <w:shd w:val="clear" w:color="auto" w:fill="auto"/>
            <w:vAlign w:val="center"/>
          </w:tcPr>
          <w:p>
            <w:pPr>
              <w:spacing w:line="500" w:lineRule="exact"/>
              <w:jc w:val="center"/>
              <w:rPr>
                <w:rFonts w:ascii="Times New Roman" w:hAnsi="Times New Roman" w:cs="Times New Roman"/>
                <w:szCs w:val="21"/>
              </w:rPr>
            </w:pPr>
          </w:p>
        </w:tc>
        <w:tc>
          <w:tcPr>
            <w:tcW w:w="850" w:type="dxa"/>
            <w:vMerge w:val="continue"/>
            <w:shd w:val="clear" w:color="auto" w:fill="auto"/>
            <w:vAlign w:val="center"/>
          </w:tcPr>
          <w:p>
            <w:pPr>
              <w:spacing w:line="500" w:lineRule="exact"/>
              <w:jc w:val="center"/>
              <w:rPr>
                <w:rFonts w:ascii="Times New Roman" w:hAnsi="Times New Roman" w:cs="Times New Roman"/>
                <w:szCs w:val="21"/>
              </w:rPr>
            </w:pPr>
          </w:p>
        </w:tc>
        <w:tc>
          <w:tcPr>
            <w:tcW w:w="850" w:type="dxa"/>
            <w:vMerge w:val="continue"/>
            <w:shd w:val="clear" w:color="auto" w:fill="auto"/>
            <w:vAlign w:val="center"/>
          </w:tcPr>
          <w:p>
            <w:pPr>
              <w:spacing w:line="500" w:lineRule="exact"/>
              <w:jc w:val="center"/>
              <w:rPr>
                <w:rFonts w:ascii="Times New Roman" w:hAnsi="Times New Roman" w:cs="Times New Roman"/>
                <w:szCs w:val="21"/>
              </w:rPr>
            </w:pPr>
          </w:p>
        </w:tc>
        <w:tc>
          <w:tcPr>
            <w:tcW w:w="907" w:type="dxa"/>
            <w:vMerge w:val="continue"/>
            <w:shd w:val="clear" w:color="auto" w:fill="auto"/>
            <w:vAlign w:val="center"/>
          </w:tcPr>
          <w:p>
            <w:pPr>
              <w:spacing w:line="500" w:lineRule="exact"/>
              <w:jc w:val="center"/>
              <w:rPr>
                <w:rFonts w:ascii="Times New Roman" w:hAnsi="Times New Roman" w:cs="Times New Roman"/>
                <w:szCs w:val="21"/>
              </w:rPr>
            </w:pPr>
          </w:p>
        </w:tc>
        <w:tc>
          <w:tcPr>
            <w:tcW w:w="2835" w:type="dxa"/>
            <w:vMerge w:val="continue"/>
            <w:shd w:val="clear" w:color="auto" w:fill="auto"/>
            <w:vAlign w:val="center"/>
          </w:tcPr>
          <w:p>
            <w:pPr>
              <w:spacing w:line="500" w:lineRule="exact"/>
              <w:jc w:val="left"/>
              <w:rPr>
                <w:rFonts w:ascii="Times New Roman" w:hAnsi="Times New Roman" w:cs="Times New Roman"/>
                <w:szCs w:val="21"/>
              </w:rPr>
            </w:pPr>
          </w:p>
        </w:tc>
        <w:tc>
          <w:tcPr>
            <w:tcW w:w="1092" w:type="dxa"/>
            <w:shd w:val="clear" w:color="auto" w:fill="auto"/>
            <w:vAlign w:val="center"/>
          </w:tcPr>
          <w:p>
            <w:pPr>
              <w:spacing w:line="500" w:lineRule="exact"/>
              <w:jc w:val="center"/>
              <w:rPr>
                <w:rFonts w:ascii="Times New Roman" w:hAnsi="Times New Roman" w:cs="Times New Roman"/>
                <w:szCs w:val="21"/>
              </w:rPr>
            </w:pPr>
            <w:r>
              <w:rPr>
                <w:rFonts w:ascii="Times New Roman" w:hAnsi="Times New Roman" w:cs="Times New Roman"/>
                <w:szCs w:val="21"/>
              </w:rPr>
              <w:t>资源利用效率要求</w:t>
            </w:r>
          </w:p>
        </w:tc>
        <w:tc>
          <w:tcPr>
            <w:tcW w:w="7979" w:type="dxa"/>
            <w:shd w:val="clear" w:color="auto" w:fill="auto"/>
            <w:vAlign w:val="center"/>
          </w:tcPr>
          <w:p>
            <w:pPr>
              <w:spacing w:line="500" w:lineRule="exact"/>
              <w:jc w:val="left"/>
              <w:rPr>
                <w:rFonts w:ascii="Times New Roman" w:hAnsi="Times New Roman" w:cs="Times New Roman"/>
                <w:szCs w:val="21"/>
              </w:rPr>
            </w:pPr>
            <w:r>
              <w:rPr>
                <w:rFonts w:ascii="Times New Roman" w:hAnsi="Times New Roman" w:cs="Times New Roman"/>
                <w:szCs w:val="21"/>
              </w:rPr>
              <w:t>1、执行山西省、重点区域（汾渭平原）、重点流域（汾河）、吕梁市的资源利用效率要求。</w:t>
            </w:r>
          </w:p>
        </w:tc>
        <w:tc>
          <w:tcPr>
            <w:tcW w:w="2835" w:type="dxa"/>
            <w:vMerge w:val="continue"/>
            <w:shd w:val="clear" w:color="auto" w:fill="auto"/>
            <w:vAlign w:val="center"/>
          </w:tcPr>
          <w:p>
            <w:pPr>
              <w:jc w:val="center"/>
              <w:rPr>
                <w:rFonts w:ascii="Times New Roman" w:hAnsi="Times New Roman" w:cs="Times New Roman"/>
                <w:szCs w:val="21"/>
              </w:rPr>
            </w:pPr>
          </w:p>
        </w:tc>
      </w:tr>
    </w:tbl>
    <w:p>
      <w:pPr>
        <w:rPr>
          <w:rFonts w:ascii="Times New Roman" w:hAnsi="Times New Roman" w:eastAsia="宋体" w:cs="Times New Roman"/>
          <w:szCs w:val="21"/>
        </w:rPr>
        <w:sectPr>
          <w:footerReference r:id="rId8" w:type="default"/>
          <w:pgSz w:w="23814" w:h="16839" w:orient="landscape"/>
          <w:pgMar w:top="1440" w:right="1800" w:bottom="1440" w:left="1800" w:header="851" w:footer="992" w:gutter="0"/>
          <w:cols w:space="425" w:num="1"/>
          <w:docGrid w:type="lines" w:linePitch="312" w:charSpace="0"/>
        </w:sectPr>
      </w:pPr>
    </w:p>
    <w:bookmarkEnd w:id="17"/>
    <w:p>
      <w:pPr>
        <w:pStyle w:val="2"/>
        <w:jc w:val="center"/>
        <w:rPr>
          <w:rFonts w:cs="Times New Roman"/>
          <w:szCs w:val="21"/>
        </w:rPr>
      </w:pPr>
      <w:bookmarkStart w:id="18" w:name="_Toc62548605"/>
      <w:bookmarkStart w:id="19" w:name="_Toc74058717"/>
      <w:bookmarkStart w:id="20" w:name="_Toc62548607"/>
      <w:bookmarkStart w:id="21" w:name="_Toc62548929"/>
      <w:r>
        <w:rPr>
          <w:rFonts w:cs="Times New Roman"/>
          <w:szCs w:val="21"/>
        </w:rPr>
        <w:t>孝义经济开发区生态环境准入清单</w:t>
      </w:r>
      <w:bookmarkEnd w:id="18"/>
      <w:bookmarkEnd w:id="19"/>
    </w:p>
    <w:tbl>
      <w:tblPr>
        <w:tblStyle w:val="22"/>
        <w:tblW w:w="20977"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567"/>
        <w:gridCol w:w="850"/>
        <w:gridCol w:w="454"/>
        <w:gridCol w:w="454"/>
        <w:gridCol w:w="454"/>
        <w:gridCol w:w="850"/>
        <w:gridCol w:w="850"/>
        <w:gridCol w:w="850"/>
        <w:gridCol w:w="907"/>
        <w:gridCol w:w="2835"/>
        <w:gridCol w:w="1134"/>
        <w:gridCol w:w="7937"/>
        <w:gridCol w:w="2835"/>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567" w:type="dxa"/>
            <w:vMerge w:val="restart"/>
            <w:vAlign w:val="center"/>
          </w:tcPr>
          <w:p>
            <w:pPr>
              <w:jc w:val="center"/>
              <w:rPr>
                <w:rFonts w:ascii="Times New Roman" w:hAnsi="Times New Roman" w:cs="Times New Roman"/>
                <w:b/>
                <w:kern w:val="0"/>
                <w:szCs w:val="21"/>
              </w:rPr>
            </w:pPr>
            <w:r>
              <w:rPr>
                <w:rFonts w:ascii="Times New Roman" w:hAnsi="Times New Roman" w:cs="Times New Roman"/>
                <w:b/>
                <w:kern w:val="0"/>
                <w:szCs w:val="21"/>
              </w:rPr>
              <w:t>序号</w:t>
            </w:r>
          </w:p>
        </w:tc>
        <w:tc>
          <w:tcPr>
            <w:tcW w:w="850" w:type="dxa"/>
            <w:vMerge w:val="restart"/>
            <w:vAlign w:val="center"/>
          </w:tcPr>
          <w:p>
            <w:pPr>
              <w:jc w:val="center"/>
              <w:rPr>
                <w:rFonts w:ascii="Times New Roman" w:hAnsi="Times New Roman" w:cs="Times New Roman"/>
                <w:b/>
                <w:kern w:val="0"/>
                <w:szCs w:val="21"/>
              </w:rPr>
            </w:pPr>
            <w:r>
              <w:rPr>
                <w:rFonts w:ascii="Times New Roman" w:hAnsi="Times New Roman" w:cs="Times New Roman"/>
                <w:b/>
                <w:kern w:val="0"/>
                <w:szCs w:val="21"/>
              </w:rPr>
              <w:t>环境管控单元编码</w:t>
            </w:r>
          </w:p>
        </w:tc>
        <w:tc>
          <w:tcPr>
            <w:tcW w:w="1362" w:type="dxa"/>
            <w:gridSpan w:val="3"/>
            <w:vAlign w:val="center"/>
          </w:tcPr>
          <w:p>
            <w:pPr>
              <w:jc w:val="center"/>
              <w:rPr>
                <w:rFonts w:ascii="Times New Roman" w:hAnsi="Times New Roman" w:cs="Times New Roman"/>
                <w:b/>
                <w:kern w:val="0"/>
                <w:szCs w:val="21"/>
              </w:rPr>
            </w:pPr>
            <w:r>
              <w:rPr>
                <w:rFonts w:ascii="Times New Roman" w:hAnsi="Times New Roman" w:cs="Times New Roman"/>
                <w:b/>
                <w:kern w:val="0"/>
                <w:szCs w:val="21"/>
              </w:rPr>
              <w:t>行政区</w:t>
            </w:r>
          </w:p>
        </w:tc>
        <w:tc>
          <w:tcPr>
            <w:tcW w:w="850" w:type="dxa"/>
            <w:vMerge w:val="restart"/>
            <w:vAlign w:val="center"/>
          </w:tcPr>
          <w:p>
            <w:pPr>
              <w:jc w:val="center"/>
              <w:rPr>
                <w:rFonts w:ascii="Times New Roman" w:hAnsi="Times New Roman" w:cs="Times New Roman"/>
                <w:b/>
                <w:kern w:val="0"/>
                <w:szCs w:val="21"/>
              </w:rPr>
            </w:pPr>
            <w:r>
              <w:rPr>
                <w:rFonts w:ascii="Times New Roman" w:hAnsi="Times New Roman" w:cs="Times New Roman"/>
                <w:b/>
                <w:kern w:val="0"/>
                <w:szCs w:val="21"/>
              </w:rPr>
              <w:t>环境管控单元名称</w:t>
            </w:r>
          </w:p>
        </w:tc>
        <w:tc>
          <w:tcPr>
            <w:tcW w:w="850" w:type="dxa"/>
            <w:vMerge w:val="restart"/>
            <w:vAlign w:val="center"/>
          </w:tcPr>
          <w:p>
            <w:pPr>
              <w:jc w:val="center"/>
              <w:rPr>
                <w:rFonts w:ascii="Times New Roman" w:hAnsi="Times New Roman" w:cs="Times New Roman"/>
                <w:b/>
                <w:kern w:val="0"/>
                <w:szCs w:val="21"/>
              </w:rPr>
            </w:pPr>
            <w:r>
              <w:rPr>
                <w:rFonts w:ascii="Times New Roman" w:hAnsi="Times New Roman" w:cs="Times New Roman"/>
                <w:b/>
                <w:kern w:val="0"/>
                <w:szCs w:val="21"/>
              </w:rPr>
              <w:t>环境管控单元分类</w:t>
            </w:r>
          </w:p>
        </w:tc>
        <w:tc>
          <w:tcPr>
            <w:tcW w:w="850" w:type="dxa"/>
            <w:vMerge w:val="restart"/>
            <w:vAlign w:val="center"/>
          </w:tcPr>
          <w:p>
            <w:pPr>
              <w:jc w:val="center"/>
              <w:rPr>
                <w:rFonts w:ascii="Times New Roman" w:hAnsi="Times New Roman" w:cs="Times New Roman"/>
                <w:b/>
                <w:kern w:val="0"/>
                <w:szCs w:val="21"/>
              </w:rPr>
            </w:pPr>
            <w:r>
              <w:rPr>
                <w:rFonts w:ascii="Times New Roman" w:hAnsi="Times New Roman" w:cs="Times New Roman"/>
                <w:b/>
                <w:kern w:val="0"/>
                <w:szCs w:val="21"/>
              </w:rPr>
              <w:t>涉及要素类型</w:t>
            </w:r>
          </w:p>
        </w:tc>
        <w:tc>
          <w:tcPr>
            <w:tcW w:w="907" w:type="dxa"/>
            <w:vMerge w:val="restart"/>
            <w:vAlign w:val="center"/>
          </w:tcPr>
          <w:p>
            <w:pPr>
              <w:jc w:val="center"/>
              <w:rPr>
                <w:rFonts w:ascii="Times New Roman" w:hAnsi="Times New Roman" w:cs="Times New Roman"/>
                <w:b/>
                <w:kern w:val="0"/>
                <w:szCs w:val="21"/>
              </w:rPr>
            </w:pPr>
            <w:r>
              <w:rPr>
                <w:rFonts w:ascii="Times New Roman" w:hAnsi="Times New Roman" w:cs="Times New Roman"/>
                <w:b/>
                <w:kern w:val="0"/>
                <w:szCs w:val="21"/>
              </w:rPr>
              <w:t>面积</w:t>
            </w:r>
          </w:p>
          <w:p>
            <w:pPr>
              <w:jc w:val="center"/>
              <w:rPr>
                <w:rFonts w:ascii="Times New Roman" w:hAnsi="Times New Roman" w:cs="Times New Roman"/>
                <w:b/>
                <w:kern w:val="0"/>
                <w:szCs w:val="21"/>
              </w:rPr>
            </w:pPr>
            <w:r>
              <w:rPr>
                <w:rFonts w:ascii="Times New Roman" w:hAnsi="Times New Roman" w:cs="Times New Roman"/>
                <w:b/>
                <w:kern w:val="0"/>
                <w:szCs w:val="21"/>
              </w:rPr>
              <w:t>（km</w:t>
            </w:r>
            <w:r>
              <w:rPr>
                <w:rFonts w:ascii="Times New Roman" w:hAnsi="Times New Roman" w:cs="Times New Roman"/>
                <w:b/>
                <w:kern w:val="0"/>
                <w:szCs w:val="21"/>
                <w:vertAlign w:val="superscript"/>
              </w:rPr>
              <w:t>2</w:t>
            </w:r>
            <w:r>
              <w:rPr>
                <w:rFonts w:ascii="Times New Roman" w:hAnsi="Times New Roman" w:cs="Times New Roman"/>
                <w:b/>
                <w:kern w:val="0"/>
                <w:szCs w:val="21"/>
              </w:rPr>
              <w:t>）</w:t>
            </w:r>
          </w:p>
        </w:tc>
        <w:tc>
          <w:tcPr>
            <w:tcW w:w="2835" w:type="dxa"/>
            <w:vMerge w:val="restart"/>
            <w:vAlign w:val="center"/>
          </w:tcPr>
          <w:p>
            <w:pPr>
              <w:jc w:val="center"/>
              <w:rPr>
                <w:rFonts w:ascii="Times New Roman" w:hAnsi="Times New Roman" w:cs="Times New Roman"/>
                <w:b/>
                <w:kern w:val="0"/>
                <w:szCs w:val="21"/>
              </w:rPr>
            </w:pPr>
            <w:r>
              <w:rPr>
                <w:rFonts w:ascii="Times New Roman" w:hAnsi="Times New Roman" w:cs="Times New Roman"/>
                <w:b/>
                <w:kern w:val="0"/>
                <w:szCs w:val="21"/>
              </w:rPr>
              <w:t>现状和问题</w:t>
            </w:r>
          </w:p>
        </w:tc>
        <w:tc>
          <w:tcPr>
            <w:tcW w:w="1134" w:type="dxa"/>
            <w:vMerge w:val="restart"/>
            <w:vAlign w:val="center"/>
          </w:tcPr>
          <w:p>
            <w:pPr>
              <w:jc w:val="center"/>
              <w:rPr>
                <w:rFonts w:ascii="Times New Roman" w:hAnsi="Times New Roman" w:cs="Times New Roman"/>
                <w:b/>
                <w:kern w:val="0"/>
                <w:szCs w:val="21"/>
              </w:rPr>
            </w:pPr>
            <w:r>
              <w:rPr>
                <w:rFonts w:ascii="Times New Roman" w:hAnsi="Times New Roman" w:cs="Times New Roman"/>
                <w:b/>
                <w:kern w:val="0"/>
                <w:szCs w:val="21"/>
              </w:rPr>
              <w:t>维度</w:t>
            </w:r>
          </w:p>
        </w:tc>
        <w:tc>
          <w:tcPr>
            <w:tcW w:w="7937" w:type="dxa"/>
            <w:vMerge w:val="restart"/>
            <w:tcBorders>
              <w:right w:val="single" w:color="auto" w:sz="4" w:space="0"/>
            </w:tcBorders>
            <w:vAlign w:val="center"/>
          </w:tcPr>
          <w:p>
            <w:pPr>
              <w:jc w:val="center"/>
              <w:rPr>
                <w:rFonts w:ascii="Times New Roman" w:hAnsi="Times New Roman" w:cs="Times New Roman"/>
                <w:b/>
                <w:kern w:val="0"/>
                <w:szCs w:val="21"/>
              </w:rPr>
            </w:pPr>
            <w:r>
              <w:rPr>
                <w:rFonts w:ascii="Times New Roman" w:hAnsi="Times New Roman" w:cs="Times New Roman"/>
                <w:b/>
                <w:kern w:val="0"/>
                <w:szCs w:val="21"/>
              </w:rPr>
              <w:t>管控要求</w:t>
            </w:r>
          </w:p>
        </w:tc>
        <w:tc>
          <w:tcPr>
            <w:tcW w:w="2835" w:type="dxa"/>
            <w:vMerge w:val="restart"/>
            <w:tcBorders>
              <w:left w:val="single" w:color="auto" w:sz="4" w:space="0"/>
            </w:tcBorders>
            <w:vAlign w:val="center"/>
          </w:tcPr>
          <w:p>
            <w:pPr>
              <w:jc w:val="center"/>
              <w:rPr>
                <w:rFonts w:ascii="Times New Roman" w:hAnsi="Times New Roman" w:cs="Times New Roman"/>
                <w:b/>
                <w:kern w:val="0"/>
                <w:szCs w:val="21"/>
              </w:rPr>
            </w:pPr>
            <w:r>
              <w:rPr>
                <w:rFonts w:ascii="Times New Roman" w:hAnsi="Times New Roman" w:cs="Times New Roman"/>
                <w:b/>
                <w:kern w:val="0"/>
                <w:szCs w:val="21"/>
              </w:rPr>
              <w:t>主要依据</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567" w:type="dxa"/>
            <w:vMerge w:val="continue"/>
            <w:vAlign w:val="center"/>
          </w:tcPr>
          <w:p>
            <w:pPr>
              <w:jc w:val="center"/>
              <w:rPr>
                <w:rFonts w:ascii="Times New Roman" w:hAnsi="Times New Roman" w:cs="Times New Roman"/>
                <w:kern w:val="0"/>
                <w:szCs w:val="21"/>
              </w:rPr>
            </w:pPr>
          </w:p>
        </w:tc>
        <w:tc>
          <w:tcPr>
            <w:tcW w:w="850" w:type="dxa"/>
            <w:vMerge w:val="continue"/>
            <w:vAlign w:val="center"/>
          </w:tcPr>
          <w:p>
            <w:pPr>
              <w:jc w:val="center"/>
              <w:rPr>
                <w:rFonts w:ascii="Times New Roman" w:hAnsi="Times New Roman" w:cs="Times New Roman"/>
                <w:kern w:val="0"/>
                <w:szCs w:val="21"/>
              </w:rPr>
            </w:pPr>
          </w:p>
        </w:tc>
        <w:tc>
          <w:tcPr>
            <w:tcW w:w="454" w:type="dxa"/>
            <w:vAlign w:val="center"/>
          </w:tcPr>
          <w:p>
            <w:pPr>
              <w:jc w:val="center"/>
              <w:rPr>
                <w:rFonts w:ascii="Times New Roman" w:hAnsi="Times New Roman" w:cs="Times New Roman"/>
                <w:b/>
                <w:kern w:val="0"/>
                <w:szCs w:val="21"/>
              </w:rPr>
            </w:pPr>
            <w:r>
              <w:rPr>
                <w:rFonts w:ascii="Times New Roman" w:hAnsi="Times New Roman" w:cs="Times New Roman"/>
                <w:b/>
                <w:kern w:val="0"/>
                <w:szCs w:val="21"/>
              </w:rPr>
              <w:t>省</w:t>
            </w:r>
          </w:p>
        </w:tc>
        <w:tc>
          <w:tcPr>
            <w:tcW w:w="454" w:type="dxa"/>
            <w:vAlign w:val="center"/>
          </w:tcPr>
          <w:p>
            <w:pPr>
              <w:jc w:val="center"/>
              <w:rPr>
                <w:rFonts w:ascii="Times New Roman" w:hAnsi="Times New Roman" w:cs="Times New Roman"/>
                <w:b/>
                <w:kern w:val="0"/>
                <w:szCs w:val="21"/>
              </w:rPr>
            </w:pPr>
            <w:r>
              <w:rPr>
                <w:rFonts w:ascii="Times New Roman" w:hAnsi="Times New Roman" w:cs="Times New Roman"/>
                <w:b/>
                <w:kern w:val="0"/>
                <w:szCs w:val="21"/>
              </w:rPr>
              <w:t>市</w:t>
            </w:r>
          </w:p>
        </w:tc>
        <w:tc>
          <w:tcPr>
            <w:tcW w:w="454" w:type="dxa"/>
            <w:vAlign w:val="center"/>
          </w:tcPr>
          <w:p>
            <w:pPr>
              <w:jc w:val="center"/>
              <w:rPr>
                <w:rFonts w:ascii="Times New Roman" w:hAnsi="Times New Roman" w:cs="Times New Roman"/>
                <w:b/>
                <w:kern w:val="0"/>
                <w:szCs w:val="21"/>
              </w:rPr>
            </w:pPr>
            <w:r>
              <w:rPr>
                <w:rFonts w:ascii="Times New Roman" w:hAnsi="Times New Roman" w:cs="Times New Roman"/>
                <w:b/>
                <w:kern w:val="0"/>
                <w:szCs w:val="21"/>
              </w:rPr>
              <w:t>县</w:t>
            </w:r>
          </w:p>
        </w:tc>
        <w:tc>
          <w:tcPr>
            <w:tcW w:w="850" w:type="dxa"/>
            <w:vMerge w:val="continue"/>
            <w:vAlign w:val="center"/>
          </w:tcPr>
          <w:p>
            <w:pPr>
              <w:jc w:val="center"/>
              <w:rPr>
                <w:rFonts w:ascii="Times New Roman" w:hAnsi="Times New Roman" w:cs="Times New Roman"/>
                <w:kern w:val="0"/>
                <w:szCs w:val="21"/>
              </w:rPr>
            </w:pPr>
          </w:p>
        </w:tc>
        <w:tc>
          <w:tcPr>
            <w:tcW w:w="850" w:type="dxa"/>
            <w:vMerge w:val="continue"/>
            <w:vAlign w:val="center"/>
          </w:tcPr>
          <w:p>
            <w:pPr>
              <w:jc w:val="center"/>
              <w:rPr>
                <w:rFonts w:ascii="Times New Roman" w:hAnsi="Times New Roman" w:cs="Times New Roman"/>
                <w:kern w:val="0"/>
                <w:szCs w:val="21"/>
              </w:rPr>
            </w:pPr>
          </w:p>
        </w:tc>
        <w:tc>
          <w:tcPr>
            <w:tcW w:w="850" w:type="dxa"/>
            <w:vMerge w:val="continue"/>
            <w:vAlign w:val="center"/>
          </w:tcPr>
          <w:p>
            <w:pPr>
              <w:jc w:val="center"/>
              <w:rPr>
                <w:rFonts w:ascii="Times New Roman" w:hAnsi="Times New Roman" w:cs="Times New Roman"/>
                <w:kern w:val="0"/>
                <w:szCs w:val="21"/>
              </w:rPr>
            </w:pPr>
          </w:p>
        </w:tc>
        <w:tc>
          <w:tcPr>
            <w:tcW w:w="907" w:type="dxa"/>
            <w:vMerge w:val="continue"/>
            <w:vAlign w:val="center"/>
          </w:tcPr>
          <w:p>
            <w:pPr>
              <w:jc w:val="center"/>
              <w:rPr>
                <w:rFonts w:ascii="Times New Roman" w:hAnsi="Times New Roman" w:cs="Times New Roman"/>
                <w:kern w:val="0"/>
                <w:szCs w:val="21"/>
              </w:rPr>
            </w:pPr>
          </w:p>
        </w:tc>
        <w:tc>
          <w:tcPr>
            <w:tcW w:w="2835" w:type="dxa"/>
            <w:vMerge w:val="continue"/>
            <w:vAlign w:val="center"/>
          </w:tcPr>
          <w:p>
            <w:pPr>
              <w:jc w:val="center"/>
              <w:rPr>
                <w:rFonts w:ascii="Times New Roman" w:hAnsi="Times New Roman" w:cs="Times New Roman"/>
                <w:kern w:val="0"/>
                <w:szCs w:val="21"/>
              </w:rPr>
            </w:pPr>
          </w:p>
        </w:tc>
        <w:tc>
          <w:tcPr>
            <w:tcW w:w="1134" w:type="dxa"/>
            <w:vMerge w:val="continue"/>
            <w:vAlign w:val="center"/>
          </w:tcPr>
          <w:p>
            <w:pPr>
              <w:jc w:val="center"/>
              <w:rPr>
                <w:rFonts w:ascii="Times New Roman" w:hAnsi="Times New Roman" w:cs="Times New Roman"/>
                <w:kern w:val="0"/>
                <w:szCs w:val="21"/>
              </w:rPr>
            </w:pPr>
          </w:p>
        </w:tc>
        <w:tc>
          <w:tcPr>
            <w:tcW w:w="7937" w:type="dxa"/>
            <w:vMerge w:val="continue"/>
            <w:tcBorders>
              <w:right w:val="single" w:color="auto" w:sz="4" w:space="0"/>
            </w:tcBorders>
            <w:vAlign w:val="center"/>
          </w:tcPr>
          <w:p>
            <w:pPr>
              <w:jc w:val="center"/>
              <w:rPr>
                <w:rFonts w:ascii="Times New Roman" w:hAnsi="Times New Roman" w:cs="Times New Roman"/>
                <w:kern w:val="0"/>
                <w:szCs w:val="21"/>
              </w:rPr>
            </w:pPr>
          </w:p>
        </w:tc>
        <w:tc>
          <w:tcPr>
            <w:tcW w:w="2835" w:type="dxa"/>
            <w:vMerge w:val="continue"/>
            <w:tcBorders>
              <w:left w:val="single" w:color="auto" w:sz="4" w:space="0"/>
            </w:tcBorders>
            <w:vAlign w:val="center"/>
          </w:tcPr>
          <w:p>
            <w:pPr>
              <w:jc w:val="center"/>
              <w:rPr>
                <w:rFonts w:ascii="Times New Roman" w:hAnsi="Times New Roman" w:cs="Times New Roman"/>
                <w:kern w:val="0"/>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567" w:type="dxa"/>
            <w:vMerge w:val="restart"/>
            <w:vAlign w:val="center"/>
          </w:tcPr>
          <w:p>
            <w:pPr>
              <w:pStyle w:val="31"/>
              <w:spacing w:line="490" w:lineRule="exact"/>
              <w:ind w:left="-35" w:right="-35" w:firstLine="0" w:firstLineChars="0"/>
              <w:jc w:val="center"/>
              <w:rPr>
                <w:rFonts w:ascii="Times New Roman" w:hAnsi="Times New Roman" w:cs="Times New Roman"/>
                <w:kern w:val="0"/>
                <w:szCs w:val="21"/>
              </w:rPr>
            </w:pPr>
            <w:r>
              <w:rPr>
                <w:rFonts w:ascii="Times New Roman" w:hAnsi="Times New Roman" w:cs="Times New Roman"/>
                <w:kern w:val="0"/>
                <w:szCs w:val="21"/>
              </w:rPr>
              <w:t>1</w:t>
            </w:r>
          </w:p>
        </w:tc>
        <w:tc>
          <w:tcPr>
            <w:tcW w:w="850" w:type="dxa"/>
            <w:vMerge w:val="restart"/>
            <w:vAlign w:val="center"/>
          </w:tcPr>
          <w:p>
            <w:pPr>
              <w:spacing w:line="490" w:lineRule="exact"/>
              <w:jc w:val="center"/>
              <w:rPr>
                <w:rFonts w:ascii="Times New Roman" w:hAnsi="Times New Roman" w:cs="Times New Roman"/>
                <w:kern w:val="0"/>
                <w:szCs w:val="21"/>
              </w:rPr>
            </w:pPr>
            <w:r>
              <w:rPr>
                <w:rFonts w:ascii="Times New Roman" w:hAnsi="Times New Roman" w:cs="Times New Roman"/>
                <w:kern w:val="0"/>
                <w:szCs w:val="21"/>
              </w:rPr>
              <w:t>ZH14118120001</w:t>
            </w:r>
          </w:p>
        </w:tc>
        <w:tc>
          <w:tcPr>
            <w:tcW w:w="454" w:type="dxa"/>
            <w:vMerge w:val="restart"/>
            <w:vAlign w:val="center"/>
          </w:tcPr>
          <w:p>
            <w:pPr>
              <w:spacing w:line="490" w:lineRule="exact"/>
              <w:jc w:val="center"/>
              <w:rPr>
                <w:rFonts w:ascii="Times New Roman" w:hAnsi="Times New Roman" w:cs="Times New Roman"/>
                <w:kern w:val="0"/>
                <w:szCs w:val="21"/>
              </w:rPr>
            </w:pPr>
            <w:r>
              <w:rPr>
                <w:rFonts w:ascii="Times New Roman" w:hAnsi="Times New Roman" w:cs="Times New Roman"/>
                <w:kern w:val="0"/>
                <w:szCs w:val="21"/>
              </w:rPr>
              <w:t>山西省</w:t>
            </w:r>
          </w:p>
        </w:tc>
        <w:tc>
          <w:tcPr>
            <w:tcW w:w="454" w:type="dxa"/>
            <w:vMerge w:val="restart"/>
            <w:vAlign w:val="center"/>
          </w:tcPr>
          <w:p>
            <w:pPr>
              <w:spacing w:line="490" w:lineRule="exact"/>
              <w:jc w:val="center"/>
              <w:rPr>
                <w:rFonts w:ascii="Times New Roman" w:hAnsi="Times New Roman" w:cs="Times New Roman"/>
                <w:kern w:val="0"/>
                <w:szCs w:val="21"/>
              </w:rPr>
            </w:pPr>
            <w:r>
              <w:rPr>
                <w:rFonts w:ascii="Times New Roman" w:hAnsi="Times New Roman" w:cs="Times New Roman"/>
                <w:kern w:val="0"/>
                <w:szCs w:val="21"/>
              </w:rPr>
              <w:t>吕梁市</w:t>
            </w:r>
          </w:p>
        </w:tc>
        <w:tc>
          <w:tcPr>
            <w:tcW w:w="454" w:type="dxa"/>
            <w:vMerge w:val="restart"/>
            <w:vAlign w:val="center"/>
          </w:tcPr>
          <w:p>
            <w:pPr>
              <w:spacing w:line="490" w:lineRule="exact"/>
              <w:jc w:val="center"/>
              <w:rPr>
                <w:rFonts w:ascii="Times New Roman" w:hAnsi="Times New Roman" w:cs="Times New Roman"/>
                <w:kern w:val="0"/>
                <w:szCs w:val="21"/>
              </w:rPr>
            </w:pPr>
            <w:r>
              <w:rPr>
                <w:rFonts w:ascii="Times New Roman" w:hAnsi="Times New Roman" w:cs="Times New Roman"/>
                <w:kern w:val="0"/>
                <w:szCs w:val="21"/>
              </w:rPr>
              <w:t>孝义市</w:t>
            </w:r>
          </w:p>
        </w:tc>
        <w:tc>
          <w:tcPr>
            <w:tcW w:w="850" w:type="dxa"/>
            <w:vMerge w:val="restart"/>
            <w:vAlign w:val="center"/>
          </w:tcPr>
          <w:p>
            <w:pPr>
              <w:spacing w:line="490" w:lineRule="exact"/>
              <w:jc w:val="center"/>
              <w:rPr>
                <w:rFonts w:ascii="Times New Roman" w:hAnsi="Times New Roman" w:cs="Times New Roman"/>
                <w:kern w:val="0"/>
                <w:szCs w:val="21"/>
              </w:rPr>
            </w:pPr>
            <w:r>
              <w:rPr>
                <w:rFonts w:hint="eastAsia" w:ascii="Times New Roman" w:hAnsi="Times New Roman" w:cs="Times New Roman"/>
                <w:kern w:val="0"/>
                <w:szCs w:val="21"/>
              </w:rPr>
              <w:t>孝义经济开发区梧桐煤化工循环经济园</w:t>
            </w:r>
          </w:p>
        </w:tc>
        <w:tc>
          <w:tcPr>
            <w:tcW w:w="850" w:type="dxa"/>
            <w:vMerge w:val="restart"/>
            <w:vAlign w:val="center"/>
          </w:tcPr>
          <w:p>
            <w:pPr>
              <w:spacing w:line="490" w:lineRule="exact"/>
              <w:jc w:val="center"/>
              <w:rPr>
                <w:rFonts w:ascii="Times New Roman" w:hAnsi="Times New Roman" w:cs="Times New Roman"/>
                <w:kern w:val="0"/>
                <w:szCs w:val="21"/>
              </w:rPr>
            </w:pPr>
            <w:r>
              <w:rPr>
                <w:rFonts w:ascii="Times New Roman" w:hAnsi="Times New Roman" w:cs="Times New Roman"/>
                <w:kern w:val="0"/>
                <w:szCs w:val="21"/>
              </w:rPr>
              <w:t>重点管控单元</w:t>
            </w:r>
          </w:p>
        </w:tc>
        <w:tc>
          <w:tcPr>
            <w:tcW w:w="850" w:type="dxa"/>
            <w:vMerge w:val="restart"/>
            <w:vAlign w:val="center"/>
          </w:tcPr>
          <w:p>
            <w:pPr>
              <w:spacing w:line="490" w:lineRule="exact"/>
              <w:jc w:val="center"/>
              <w:rPr>
                <w:rFonts w:ascii="Times New Roman" w:hAnsi="Times New Roman" w:cs="Times New Roman"/>
                <w:kern w:val="0"/>
                <w:szCs w:val="21"/>
              </w:rPr>
            </w:pPr>
            <w:r>
              <w:rPr>
                <w:rFonts w:ascii="Times New Roman" w:hAnsi="Times New Roman" w:cs="Times New Roman"/>
                <w:kern w:val="0"/>
                <w:szCs w:val="21"/>
              </w:rPr>
              <w:t>大气高排放区、土壤污染风险重点管控区、水环境工业污染重点管控区</w:t>
            </w:r>
          </w:p>
        </w:tc>
        <w:tc>
          <w:tcPr>
            <w:tcW w:w="907" w:type="dxa"/>
            <w:vMerge w:val="restart"/>
            <w:vAlign w:val="center"/>
          </w:tcPr>
          <w:p>
            <w:pPr>
              <w:spacing w:line="490" w:lineRule="exact"/>
              <w:jc w:val="center"/>
              <w:rPr>
                <w:rFonts w:ascii="Times New Roman" w:hAnsi="Times New Roman" w:cs="Times New Roman"/>
                <w:kern w:val="0"/>
                <w:szCs w:val="21"/>
              </w:rPr>
            </w:pPr>
            <w:r>
              <w:rPr>
                <w:rFonts w:ascii="Times New Roman" w:hAnsi="Times New Roman" w:cs="Times New Roman"/>
                <w:kern w:val="0"/>
                <w:szCs w:val="21"/>
              </w:rPr>
              <w:t>26.79</w:t>
            </w:r>
          </w:p>
        </w:tc>
        <w:tc>
          <w:tcPr>
            <w:tcW w:w="2835" w:type="dxa"/>
            <w:vMerge w:val="restart"/>
            <w:vAlign w:val="center"/>
          </w:tcPr>
          <w:p>
            <w:pPr>
              <w:spacing w:line="490" w:lineRule="exact"/>
              <w:rPr>
                <w:rFonts w:ascii="Times New Roman" w:hAnsi="Times New Roman" w:cs="Times New Roman"/>
                <w:kern w:val="0"/>
                <w:szCs w:val="21"/>
              </w:rPr>
            </w:pPr>
            <w:r>
              <w:rPr>
                <w:rFonts w:ascii="Times New Roman" w:hAnsi="Times New Roman" w:cs="Times New Roman"/>
                <w:kern w:val="0"/>
                <w:szCs w:val="21"/>
              </w:rPr>
              <w:t>1、园区位于建成区东部，区域主导风向为西南风。现状园区内有居住用地和基本农田分布。</w:t>
            </w:r>
          </w:p>
          <w:p>
            <w:pPr>
              <w:spacing w:line="490" w:lineRule="exact"/>
              <w:jc w:val="left"/>
              <w:rPr>
                <w:rFonts w:ascii="Times New Roman" w:hAnsi="Times New Roman" w:cs="Times New Roman"/>
                <w:kern w:val="0"/>
                <w:szCs w:val="21"/>
              </w:rPr>
            </w:pPr>
            <w:r>
              <w:rPr>
                <w:rFonts w:ascii="Times New Roman" w:hAnsi="Times New Roman" w:cs="Times New Roman"/>
                <w:kern w:val="0"/>
                <w:szCs w:val="21"/>
              </w:rPr>
              <w:t>2、</w:t>
            </w:r>
            <w:r>
              <w:rPr>
                <w:rFonts w:hint="eastAsia" w:ascii="Times New Roman" w:hAnsi="Times New Roman" w:cs="Times New Roman"/>
                <w:kern w:val="0"/>
                <w:szCs w:val="21"/>
              </w:rPr>
              <w:t>园区所在</w:t>
            </w:r>
            <w:r>
              <w:rPr>
                <w:rFonts w:ascii="Times New Roman" w:hAnsi="Times New Roman" w:cs="Times New Roman"/>
                <w:kern w:val="0"/>
                <w:szCs w:val="21"/>
              </w:rPr>
              <w:t>区域2018年</w:t>
            </w:r>
            <w:r>
              <w:rPr>
                <w:rFonts w:hint="eastAsia" w:ascii="Times New Roman" w:hAnsi="Times New Roman" w:cs="Times New Roman"/>
                <w:kern w:val="0"/>
                <w:szCs w:val="21"/>
              </w:rPr>
              <w:t>SO</w:t>
            </w:r>
            <w:r>
              <w:rPr>
                <w:rFonts w:ascii="Times New Roman" w:hAnsi="Times New Roman" w:cs="Times New Roman"/>
                <w:kern w:val="0"/>
                <w:szCs w:val="21"/>
                <w:vertAlign w:val="subscript"/>
              </w:rPr>
              <w:t>2</w:t>
            </w:r>
            <w:r>
              <w:rPr>
                <w:rFonts w:ascii="Times New Roman" w:hAnsi="Times New Roman" w:cs="Times New Roman"/>
                <w:kern w:val="0"/>
                <w:szCs w:val="21"/>
              </w:rPr>
              <w:t>、NO</w:t>
            </w:r>
            <w:r>
              <w:rPr>
                <w:rFonts w:ascii="Times New Roman" w:hAnsi="Times New Roman" w:cs="Times New Roman"/>
                <w:kern w:val="0"/>
                <w:szCs w:val="21"/>
                <w:vertAlign w:val="subscript"/>
              </w:rPr>
              <w:t>2</w:t>
            </w:r>
            <w:r>
              <w:rPr>
                <w:rFonts w:ascii="Times New Roman" w:hAnsi="Times New Roman" w:cs="Times New Roman"/>
                <w:kern w:val="0"/>
                <w:szCs w:val="21"/>
              </w:rPr>
              <w:t>、PM</w:t>
            </w:r>
            <w:r>
              <w:rPr>
                <w:rFonts w:ascii="Times New Roman" w:hAnsi="Times New Roman" w:cs="Times New Roman"/>
                <w:kern w:val="0"/>
                <w:szCs w:val="21"/>
                <w:vertAlign w:val="subscript"/>
              </w:rPr>
              <w:t>10</w:t>
            </w:r>
            <w:r>
              <w:rPr>
                <w:rFonts w:ascii="Times New Roman" w:hAnsi="Times New Roman" w:cs="Times New Roman"/>
                <w:kern w:val="0"/>
                <w:szCs w:val="21"/>
              </w:rPr>
              <w:t>、PM</w:t>
            </w:r>
            <w:r>
              <w:rPr>
                <w:rFonts w:ascii="Times New Roman" w:hAnsi="Times New Roman" w:cs="Times New Roman"/>
                <w:kern w:val="0"/>
                <w:szCs w:val="21"/>
                <w:vertAlign w:val="subscript"/>
              </w:rPr>
              <w:t>2.5</w:t>
            </w:r>
            <w:r>
              <w:rPr>
                <w:rFonts w:ascii="Times New Roman" w:hAnsi="Times New Roman" w:cs="Times New Roman"/>
                <w:kern w:val="0"/>
                <w:szCs w:val="21"/>
              </w:rPr>
              <w:t>、O</w:t>
            </w:r>
            <w:r>
              <w:rPr>
                <w:rFonts w:ascii="Times New Roman" w:hAnsi="Times New Roman" w:cs="Times New Roman"/>
                <w:kern w:val="0"/>
                <w:szCs w:val="21"/>
                <w:vertAlign w:val="subscript"/>
              </w:rPr>
              <w:t>3</w:t>
            </w:r>
            <w:r>
              <w:rPr>
                <w:rFonts w:hint="eastAsia" w:ascii="Times New Roman" w:hAnsi="Times New Roman" w:cs="Times New Roman"/>
                <w:kern w:val="0"/>
                <w:szCs w:val="21"/>
              </w:rPr>
              <w:t>超</w:t>
            </w:r>
            <w:r>
              <w:rPr>
                <w:rFonts w:ascii="Times New Roman" w:hAnsi="Times New Roman" w:cs="Times New Roman"/>
                <w:kern w:val="0"/>
                <w:szCs w:val="21"/>
              </w:rPr>
              <w:t>标，</w:t>
            </w:r>
            <w:r>
              <w:rPr>
                <w:rFonts w:hint="eastAsia" w:ascii="Times New Roman" w:hAnsi="Times New Roman" w:cs="Times New Roman"/>
                <w:kern w:val="0"/>
                <w:szCs w:val="21"/>
              </w:rPr>
              <w:t>超标倍数分别为1.15、0.3、1.23、1.0、0.14倍，</w:t>
            </w:r>
            <w:r>
              <w:rPr>
                <w:rFonts w:ascii="Times New Roman" w:hAnsi="Times New Roman" w:cs="Times New Roman"/>
                <w:kern w:val="0"/>
                <w:szCs w:val="21"/>
              </w:rPr>
              <w:t>大气环境容量不足。</w:t>
            </w:r>
          </w:p>
          <w:p>
            <w:pPr>
              <w:spacing w:line="490" w:lineRule="exact"/>
              <w:rPr>
                <w:rFonts w:ascii="Times New Roman" w:hAnsi="Times New Roman" w:cs="Times New Roman"/>
                <w:kern w:val="0"/>
                <w:szCs w:val="21"/>
              </w:rPr>
            </w:pPr>
            <w:r>
              <w:rPr>
                <w:rFonts w:ascii="Times New Roman" w:hAnsi="Times New Roman" w:cs="Times New Roman"/>
                <w:kern w:val="0"/>
                <w:szCs w:val="21"/>
              </w:rPr>
              <w:t>园区受纳水体</w:t>
            </w:r>
            <w:r>
              <w:rPr>
                <w:rFonts w:hint="eastAsia" w:ascii="Times New Roman" w:hAnsi="Times New Roman" w:cs="Times New Roman"/>
                <w:kern w:val="0"/>
                <w:szCs w:val="21"/>
              </w:rPr>
              <w:t>为</w:t>
            </w:r>
            <w:r>
              <w:rPr>
                <w:rFonts w:ascii="Times New Roman" w:hAnsi="Times New Roman" w:cs="Times New Roman"/>
                <w:kern w:val="0"/>
                <w:szCs w:val="21"/>
              </w:rPr>
              <w:t>文峪河</w:t>
            </w:r>
            <w:r>
              <w:rPr>
                <w:rFonts w:hint="eastAsia" w:ascii="Times New Roman" w:hAnsi="Times New Roman" w:cs="Times New Roman"/>
                <w:kern w:val="0"/>
                <w:szCs w:val="21"/>
              </w:rPr>
              <w:t>，南姚断面</w:t>
            </w:r>
            <w:r>
              <w:rPr>
                <w:rFonts w:ascii="Times New Roman" w:hAnsi="Times New Roman" w:cs="Times New Roman"/>
                <w:kern w:val="0"/>
                <w:szCs w:val="21"/>
              </w:rPr>
              <w:t>2018年地表水环境现状为劣</w:t>
            </w:r>
            <w:r>
              <w:rPr>
                <w:rFonts w:hint="eastAsia" w:ascii="宋体" w:hAnsi="宋体" w:eastAsia="宋体" w:cs="宋体"/>
                <w:kern w:val="0"/>
                <w:szCs w:val="21"/>
              </w:rPr>
              <w:t>Ⅴ</w:t>
            </w:r>
            <w:r>
              <w:rPr>
                <w:rFonts w:ascii="Times New Roman" w:hAnsi="Times New Roman" w:cs="Times New Roman"/>
                <w:kern w:val="0"/>
                <w:szCs w:val="21"/>
              </w:rPr>
              <w:t>类，</w:t>
            </w:r>
            <w:r>
              <w:rPr>
                <w:rFonts w:hint="eastAsia" w:ascii="Times New Roman" w:hAnsi="Times New Roman" w:cs="Times New Roman"/>
                <w:kern w:val="0"/>
                <w:szCs w:val="21"/>
              </w:rPr>
              <w:t>超标污染物为氨氮和总磷，超标倍数分别为0.02和0.38倍，</w:t>
            </w:r>
            <w:r>
              <w:rPr>
                <w:rFonts w:ascii="Times New Roman" w:hAnsi="Times New Roman" w:cs="Times New Roman"/>
                <w:kern w:val="0"/>
                <w:szCs w:val="21"/>
              </w:rPr>
              <w:t>水环境容量不足。</w:t>
            </w:r>
          </w:p>
          <w:p>
            <w:pPr>
              <w:spacing w:line="490" w:lineRule="exact"/>
              <w:jc w:val="left"/>
              <w:rPr>
                <w:rFonts w:ascii="Times New Roman" w:hAnsi="Times New Roman" w:cs="Times New Roman"/>
                <w:kern w:val="0"/>
                <w:szCs w:val="21"/>
              </w:rPr>
            </w:pPr>
            <w:r>
              <w:rPr>
                <w:rFonts w:ascii="Times New Roman" w:hAnsi="Times New Roman" w:cs="Times New Roman"/>
                <w:kern w:val="0"/>
                <w:szCs w:val="21"/>
              </w:rPr>
              <w:t>3、污水收集处理现状：园内有集中污水处理设施。</w:t>
            </w:r>
          </w:p>
          <w:p>
            <w:pPr>
              <w:spacing w:line="490" w:lineRule="exact"/>
              <w:rPr>
                <w:rFonts w:ascii="Times New Roman" w:hAnsi="Times New Roman" w:cs="Times New Roman"/>
                <w:kern w:val="0"/>
                <w:szCs w:val="21"/>
              </w:rPr>
            </w:pPr>
            <w:r>
              <w:rPr>
                <w:rFonts w:ascii="Times New Roman" w:hAnsi="Times New Roman" w:cs="Times New Roman"/>
                <w:kern w:val="0"/>
                <w:szCs w:val="21"/>
              </w:rPr>
              <w:t>4、供热现状：目前园区已实施集中供热。</w:t>
            </w:r>
          </w:p>
        </w:tc>
        <w:tc>
          <w:tcPr>
            <w:tcW w:w="1134" w:type="dxa"/>
            <w:vAlign w:val="center"/>
          </w:tcPr>
          <w:p>
            <w:pPr>
              <w:spacing w:line="490" w:lineRule="exact"/>
              <w:jc w:val="center"/>
              <w:rPr>
                <w:rFonts w:ascii="Times New Roman" w:hAnsi="Times New Roman" w:cs="Times New Roman"/>
                <w:kern w:val="0"/>
                <w:szCs w:val="21"/>
              </w:rPr>
            </w:pPr>
            <w:r>
              <w:rPr>
                <w:rFonts w:ascii="Times New Roman" w:hAnsi="Times New Roman" w:cs="Times New Roman"/>
                <w:kern w:val="0"/>
                <w:szCs w:val="21"/>
              </w:rPr>
              <w:t>空间布局约束</w:t>
            </w:r>
          </w:p>
        </w:tc>
        <w:tc>
          <w:tcPr>
            <w:tcW w:w="7937" w:type="dxa"/>
            <w:tcBorders>
              <w:right w:val="single" w:color="auto" w:sz="4" w:space="0"/>
            </w:tcBorders>
          </w:tcPr>
          <w:p>
            <w:pPr>
              <w:pStyle w:val="40"/>
              <w:spacing w:line="490" w:lineRule="exact"/>
              <w:rPr>
                <w:rFonts w:ascii="Times New Roman" w:hAnsi="Times New Roman" w:cs="Times New Roman"/>
                <w:color w:val="auto"/>
                <w:sz w:val="21"/>
                <w:szCs w:val="21"/>
              </w:rPr>
            </w:pPr>
            <w:r>
              <w:rPr>
                <w:rFonts w:ascii="Times New Roman" w:hAnsi="Times New Roman" w:cs="Times New Roman"/>
                <w:color w:val="auto"/>
                <w:sz w:val="21"/>
                <w:szCs w:val="21"/>
              </w:rPr>
              <w:t xml:space="preserve">1、执行山西省、重点区域（汾渭平原）、重点流域（汾河）、吕梁市的空间布局准入要求，入园企业需符合园区产业定位。 </w:t>
            </w:r>
          </w:p>
          <w:p>
            <w:pPr>
              <w:spacing w:line="490" w:lineRule="exact"/>
              <w:rPr>
                <w:rFonts w:ascii="Times New Roman" w:hAnsi="Times New Roman" w:cs="Times New Roman"/>
                <w:kern w:val="0"/>
                <w:szCs w:val="21"/>
              </w:rPr>
            </w:pPr>
            <w:r>
              <w:rPr>
                <w:rFonts w:ascii="Times New Roman" w:hAnsi="Times New Roman" w:cs="Times New Roman"/>
                <w:kern w:val="0"/>
                <w:szCs w:val="21"/>
              </w:rPr>
              <w:t>2、园区内基本农田执行《中华人民共和国基本农田保护条例》相关要求。</w:t>
            </w:r>
          </w:p>
          <w:p>
            <w:pPr>
              <w:pStyle w:val="40"/>
              <w:spacing w:line="490" w:lineRule="exact"/>
              <w:rPr>
                <w:rFonts w:ascii="Times New Roman" w:hAnsi="Times New Roman" w:cs="Times New Roman"/>
                <w:color w:val="auto"/>
                <w:sz w:val="21"/>
                <w:szCs w:val="21"/>
              </w:rPr>
            </w:pPr>
            <w:r>
              <w:rPr>
                <w:rFonts w:ascii="Times New Roman" w:hAnsi="Times New Roman" w:cs="Times New Roman"/>
                <w:color w:val="auto"/>
                <w:sz w:val="21"/>
                <w:szCs w:val="21"/>
              </w:rPr>
              <w:t>3、产业用地与居住用地之间应建立防护绿地，保护</w:t>
            </w:r>
            <w:r>
              <w:rPr>
                <w:rFonts w:hint="eastAsia" w:ascii="Times New Roman" w:hAnsi="Times New Roman" w:cs="Times New Roman"/>
                <w:color w:val="auto"/>
                <w:sz w:val="21"/>
                <w:szCs w:val="21"/>
              </w:rPr>
              <w:t>人群</w:t>
            </w:r>
            <w:r>
              <w:rPr>
                <w:rFonts w:ascii="Times New Roman" w:hAnsi="Times New Roman" w:cs="Times New Roman"/>
                <w:color w:val="auto"/>
                <w:sz w:val="21"/>
                <w:szCs w:val="21"/>
              </w:rPr>
              <w:t>健康。</w:t>
            </w:r>
          </w:p>
        </w:tc>
        <w:tc>
          <w:tcPr>
            <w:tcW w:w="2835" w:type="dxa"/>
            <w:vMerge w:val="restart"/>
            <w:tcBorders>
              <w:left w:val="single" w:color="auto" w:sz="4" w:space="0"/>
            </w:tcBorders>
            <w:vAlign w:val="center"/>
          </w:tcPr>
          <w:p>
            <w:pPr>
              <w:pStyle w:val="40"/>
              <w:jc w:val="center"/>
              <w:rPr>
                <w:rFonts w:ascii="Times New Roman" w:hAnsi="Times New Roman" w:cs="Times New Roman"/>
                <w:color w:val="auto"/>
                <w:sz w:val="21"/>
                <w:szCs w:val="21"/>
              </w:rPr>
            </w:pPr>
            <w:r>
              <w:rPr>
                <w:rFonts w:ascii="Times New Roman" w:hAnsi="Times New Roman" w:cs="Times New Roman"/>
                <w:color w:val="auto"/>
                <w:sz w:val="21"/>
                <w:szCs w:val="21"/>
              </w:rPr>
              <w:t>《中华人民共和国基本农田保护条例》（2011修订，国务院令第588号）、《吕梁市水污染防治条例》（2020年1月1日）、《关于落实大气污染防治行动计划严格环境影响评价准入的通知》（环办﹝2014﹞30号）、《关于在全省范围执行大气污染物特别排放限值的公告》（山西省环境保护厅 山西省质量技术监督局公告2018年第1号）</w:t>
            </w:r>
            <w:r>
              <w:rPr>
                <w:rFonts w:hint="eastAsia" w:ascii="Times New Roman" w:hAnsi="Times New Roman" w:cs="Times New Roman"/>
                <w:color w:val="auto"/>
                <w:sz w:val="21"/>
                <w:szCs w:val="21"/>
              </w:rPr>
              <w:t>、《中华人民共和国固体废物污染环境防治法》（2020年9月1日）、《危险废物贮存污染控制标准》（GB18597-2001）（2013年6月8日修订）、《工矿用地土壤环境管理办法（试行）》（2018年8月1日）</w:t>
            </w:r>
            <w:r>
              <w:rPr>
                <w:rFonts w:ascii="Times New Roman" w:hAnsi="Times New Roman" w:cs="Times New Roman"/>
                <w:color w:val="auto"/>
                <w:sz w:val="21"/>
                <w:szCs w:val="21"/>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567" w:type="dxa"/>
            <w:vMerge w:val="continue"/>
            <w:vAlign w:val="center"/>
          </w:tcPr>
          <w:p>
            <w:pPr>
              <w:widowControl/>
              <w:spacing w:line="490" w:lineRule="exact"/>
              <w:jc w:val="left"/>
              <w:rPr>
                <w:rFonts w:ascii="Times New Roman" w:hAnsi="Times New Roman" w:cs="Times New Roman"/>
                <w:kern w:val="0"/>
                <w:szCs w:val="21"/>
              </w:rPr>
            </w:pPr>
          </w:p>
        </w:tc>
        <w:tc>
          <w:tcPr>
            <w:tcW w:w="850" w:type="dxa"/>
            <w:vMerge w:val="continue"/>
            <w:vAlign w:val="center"/>
          </w:tcPr>
          <w:p>
            <w:pPr>
              <w:widowControl/>
              <w:spacing w:line="490" w:lineRule="exact"/>
              <w:jc w:val="left"/>
              <w:rPr>
                <w:rFonts w:ascii="Times New Roman" w:hAnsi="Times New Roman" w:cs="Times New Roman"/>
                <w:kern w:val="0"/>
                <w:szCs w:val="21"/>
              </w:rPr>
            </w:pPr>
          </w:p>
        </w:tc>
        <w:tc>
          <w:tcPr>
            <w:tcW w:w="454" w:type="dxa"/>
            <w:vMerge w:val="continue"/>
            <w:vAlign w:val="center"/>
          </w:tcPr>
          <w:p>
            <w:pPr>
              <w:widowControl/>
              <w:spacing w:line="490" w:lineRule="exact"/>
              <w:jc w:val="left"/>
              <w:rPr>
                <w:rFonts w:ascii="Times New Roman" w:hAnsi="Times New Roman" w:cs="Times New Roman"/>
                <w:kern w:val="0"/>
                <w:szCs w:val="21"/>
              </w:rPr>
            </w:pPr>
          </w:p>
        </w:tc>
        <w:tc>
          <w:tcPr>
            <w:tcW w:w="454" w:type="dxa"/>
            <w:vMerge w:val="continue"/>
            <w:vAlign w:val="center"/>
          </w:tcPr>
          <w:p>
            <w:pPr>
              <w:widowControl/>
              <w:spacing w:line="490" w:lineRule="exact"/>
              <w:jc w:val="left"/>
              <w:rPr>
                <w:rFonts w:ascii="Times New Roman" w:hAnsi="Times New Roman" w:cs="Times New Roman"/>
                <w:kern w:val="0"/>
                <w:szCs w:val="21"/>
              </w:rPr>
            </w:pPr>
          </w:p>
        </w:tc>
        <w:tc>
          <w:tcPr>
            <w:tcW w:w="454" w:type="dxa"/>
            <w:vMerge w:val="continue"/>
            <w:vAlign w:val="center"/>
          </w:tcPr>
          <w:p>
            <w:pPr>
              <w:widowControl/>
              <w:spacing w:line="490" w:lineRule="exact"/>
              <w:jc w:val="left"/>
              <w:rPr>
                <w:rFonts w:ascii="Times New Roman" w:hAnsi="Times New Roman" w:cs="Times New Roman"/>
                <w:kern w:val="0"/>
                <w:szCs w:val="21"/>
              </w:rPr>
            </w:pPr>
          </w:p>
        </w:tc>
        <w:tc>
          <w:tcPr>
            <w:tcW w:w="850" w:type="dxa"/>
            <w:vMerge w:val="continue"/>
            <w:vAlign w:val="center"/>
          </w:tcPr>
          <w:p>
            <w:pPr>
              <w:widowControl/>
              <w:spacing w:line="490" w:lineRule="exact"/>
              <w:jc w:val="left"/>
              <w:rPr>
                <w:rFonts w:ascii="Times New Roman" w:hAnsi="Times New Roman" w:cs="Times New Roman"/>
                <w:kern w:val="0"/>
                <w:szCs w:val="21"/>
              </w:rPr>
            </w:pPr>
          </w:p>
        </w:tc>
        <w:tc>
          <w:tcPr>
            <w:tcW w:w="850" w:type="dxa"/>
            <w:vMerge w:val="continue"/>
            <w:vAlign w:val="center"/>
          </w:tcPr>
          <w:p>
            <w:pPr>
              <w:widowControl/>
              <w:spacing w:line="490" w:lineRule="exact"/>
              <w:jc w:val="left"/>
              <w:rPr>
                <w:rFonts w:ascii="Times New Roman" w:hAnsi="Times New Roman" w:cs="Times New Roman"/>
                <w:kern w:val="0"/>
                <w:szCs w:val="21"/>
              </w:rPr>
            </w:pPr>
          </w:p>
        </w:tc>
        <w:tc>
          <w:tcPr>
            <w:tcW w:w="850" w:type="dxa"/>
            <w:vMerge w:val="continue"/>
            <w:vAlign w:val="center"/>
          </w:tcPr>
          <w:p>
            <w:pPr>
              <w:widowControl/>
              <w:spacing w:line="490" w:lineRule="exact"/>
              <w:jc w:val="left"/>
              <w:rPr>
                <w:rFonts w:ascii="Times New Roman" w:hAnsi="Times New Roman" w:cs="Times New Roman"/>
                <w:kern w:val="0"/>
                <w:szCs w:val="21"/>
              </w:rPr>
            </w:pPr>
          </w:p>
        </w:tc>
        <w:tc>
          <w:tcPr>
            <w:tcW w:w="907" w:type="dxa"/>
            <w:vMerge w:val="continue"/>
            <w:vAlign w:val="center"/>
          </w:tcPr>
          <w:p>
            <w:pPr>
              <w:widowControl/>
              <w:spacing w:line="490" w:lineRule="exact"/>
              <w:jc w:val="left"/>
              <w:rPr>
                <w:rFonts w:ascii="Times New Roman" w:hAnsi="Times New Roman" w:cs="Times New Roman"/>
                <w:kern w:val="0"/>
                <w:szCs w:val="21"/>
              </w:rPr>
            </w:pPr>
          </w:p>
        </w:tc>
        <w:tc>
          <w:tcPr>
            <w:tcW w:w="2835" w:type="dxa"/>
            <w:vMerge w:val="continue"/>
            <w:vAlign w:val="center"/>
          </w:tcPr>
          <w:p>
            <w:pPr>
              <w:widowControl/>
              <w:spacing w:line="490" w:lineRule="exact"/>
              <w:jc w:val="left"/>
              <w:rPr>
                <w:rFonts w:ascii="Times New Roman" w:hAnsi="Times New Roman" w:cs="Times New Roman"/>
                <w:kern w:val="0"/>
                <w:szCs w:val="21"/>
              </w:rPr>
            </w:pPr>
          </w:p>
        </w:tc>
        <w:tc>
          <w:tcPr>
            <w:tcW w:w="1134" w:type="dxa"/>
            <w:vAlign w:val="center"/>
          </w:tcPr>
          <w:p>
            <w:pPr>
              <w:spacing w:line="490" w:lineRule="exact"/>
              <w:jc w:val="center"/>
              <w:rPr>
                <w:rFonts w:ascii="Times New Roman" w:hAnsi="Times New Roman" w:cs="Times New Roman"/>
                <w:kern w:val="0"/>
                <w:szCs w:val="21"/>
              </w:rPr>
            </w:pPr>
            <w:r>
              <w:rPr>
                <w:rFonts w:ascii="Times New Roman" w:hAnsi="Times New Roman" w:cs="Times New Roman"/>
                <w:kern w:val="0"/>
                <w:szCs w:val="21"/>
              </w:rPr>
              <w:t>污染物排放管控</w:t>
            </w:r>
          </w:p>
        </w:tc>
        <w:tc>
          <w:tcPr>
            <w:tcW w:w="7937" w:type="dxa"/>
            <w:tcBorders>
              <w:right w:val="single" w:color="auto" w:sz="4" w:space="0"/>
            </w:tcBorders>
          </w:tcPr>
          <w:p>
            <w:pPr>
              <w:spacing w:line="490" w:lineRule="exact"/>
              <w:jc w:val="left"/>
              <w:rPr>
                <w:rFonts w:ascii="Times New Roman" w:hAnsi="Times New Roman" w:eastAsia="宋体" w:cs="Times New Roman"/>
                <w:kern w:val="0"/>
                <w:szCs w:val="21"/>
              </w:rPr>
            </w:pPr>
            <w:r>
              <w:rPr>
                <w:rFonts w:ascii="Times New Roman" w:hAnsi="Times New Roman" w:eastAsia="宋体" w:cs="Times New Roman"/>
                <w:kern w:val="0"/>
                <w:szCs w:val="21"/>
              </w:rPr>
              <w:t>1、执行山西省、重点区域（汾渭平原）、</w:t>
            </w:r>
            <w:r>
              <w:rPr>
                <w:rFonts w:ascii="Times New Roman" w:hAnsi="Times New Roman" w:cs="Times New Roman"/>
                <w:kern w:val="0"/>
                <w:szCs w:val="21"/>
              </w:rPr>
              <w:t>重点流域（汾河）、</w:t>
            </w:r>
            <w:r>
              <w:rPr>
                <w:rFonts w:ascii="Times New Roman" w:hAnsi="Times New Roman" w:eastAsia="宋体" w:cs="Times New Roman"/>
                <w:kern w:val="0"/>
                <w:szCs w:val="21"/>
              </w:rPr>
              <w:t>吕梁市的污染物排放管控要求。</w:t>
            </w:r>
          </w:p>
          <w:p>
            <w:pPr>
              <w:spacing w:line="490" w:lineRule="exact"/>
              <w:jc w:val="left"/>
              <w:rPr>
                <w:rFonts w:ascii="Times New Roman" w:hAnsi="Times New Roman" w:eastAsia="宋体" w:cs="Times New Roman"/>
                <w:kern w:val="0"/>
                <w:szCs w:val="21"/>
              </w:rPr>
            </w:pPr>
            <w:r>
              <w:rPr>
                <w:rFonts w:ascii="Times New Roman" w:hAnsi="Times New Roman" w:eastAsia="宋体" w:cs="Times New Roman"/>
                <w:kern w:val="0"/>
                <w:szCs w:val="21"/>
              </w:rPr>
              <w:t>2、</w:t>
            </w:r>
            <w:r>
              <w:rPr>
                <w:rFonts w:hint="eastAsia" w:ascii="Times New Roman" w:hAnsi="Times New Roman" w:eastAsia="宋体" w:cs="Times New Roman"/>
                <w:kern w:val="0"/>
                <w:szCs w:val="21"/>
              </w:rPr>
              <w:t>园区</w:t>
            </w:r>
            <w:r>
              <w:rPr>
                <w:rFonts w:ascii="Times New Roman" w:hAnsi="Times New Roman" w:eastAsia="宋体" w:cs="Times New Roman"/>
                <w:kern w:val="0"/>
                <w:szCs w:val="21"/>
              </w:rPr>
              <w:t>外排废水达到水污染物综合排放地方标准。</w:t>
            </w:r>
          </w:p>
          <w:p>
            <w:pPr>
              <w:spacing w:line="490" w:lineRule="exact"/>
              <w:jc w:val="left"/>
              <w:rPr>
                <w:rFonts w:ascii="Times New Roman" w:hAnsi="Times New Roman" w:eastAsia="宋体" w:cs="Times New Roman"/>
                <w:kern w:val="0"/>
                <w:szCs w:val="21"/>
              </w:rPr>
            </w:pPr>
            <w:r>
              <w:rPr>
                <w:rFonts w:ascii="Times New Roman" w:hAnsi="Times New Roman" w:eastAsia="宋体" w:cs="Times New Roman"/>
                <w:kern w:val="0"/>
                <w:szCs w:val="21"/>
              </w:rPr>
              <w:t>3、</w:t>
            </w:r>
            <w:r>
              <w:rPr>
                <w:rFonts w:ascii="Times New Roman" w:hAnsi="Times New Roman" w:cs="Times New Roman"/>
                <w:kern w:val="0"/>
                <w:szCs w:val="21"/>
              </w:rPr>
              <w:t>排放二氧化硫、氮氧化物、烟粉尘和挥发性有机污染物的项目，必须落实相关污染物总量减排方案，上一年度环境空气质量相关污染物年平均浓度不达标的，应进行倍量削减替代。</w:t>
            </w:r>
          </w:p>
          <w:p>
            <w:pPr>
              <w:spacing w:line="490" w:lineRule="exact"/>
              <w:rPr>
                <w:rFonts w:ascii="Times New Roman" w:hAnsi="Times New Roman" w:cs="Times New Roman"/>
                <w:kern w:val="0"/>
                <w:szCs w:val="21"/>
              </w:rPr>
            </w:pPr>
            <w:r>
              <w:rPr>
                <w:rFonts w:ascii="Times New Roman" w:hAnsi="Times New Roman" w:eastAsia="宋体" w:cs="Times New Roman"/>
                <w:kern w:val="0"/>
                <w:szCs w:val="21"/>
              </w:rPr>
              <w:t>4、</w:t>
            </w:r>
            <w:r>
              <w:rPr>
                <w:rFonts w:hint="eastAsia" w:ascii="Times New Roman" w:hAnsi="Times New Roman" w:cs="Times New Roman"/>
                <w:kern w:val="0"/>
                <w:szCs w:val="21"/>
              </w:rPr>
              <w:t>大气污染物</w:t>
            </w:r>
            <w:r>
              <w:rPr>
                <w:rFonts w:ascii="Times New Roman" w:hAnsi="Times New Roman" w:cs="Times New Roman"/>
                <w:kern w:val="0"/>
                <w:szCs w:val="21"/>
              </w:rPr>
              <w:t>排放全面执行大气污染物特别排放限值。</w:t>
            </w:r>
            <w:r>
              <w:rPr>
                <w:rFonts w:hint="eastAsia" w:ascii="Times New Roman" w:hAnsi="Times New Roman" w:cs="Times New Roman"/>
                <w:kern w:val="0"/>
                <w:szCs w:val="21"/>
              </w:rPr>
              <w:t>有更严格地方大气污染物排放标准或控制要求的，从严执行。</w:t>
            </w:r>
          </w:p>
        </w:tc>
        <w:tc>
          <w:tcPr>
            <w:tcW w:w="2835" w:type="dxa"/>
            <w:vMerge w:val="continue"/>
            <w:tcBorders>
              <w:left w:val="single" w:color="auto" w:sz="4" w:space="0"/>
            </w:tcBorders>
            <w:vAlign w:val="center"/>
          </w:tcPr>
          <w:p>
            <w:pPr>
              <w:jc w:val="left"/>
              <w:rPr>
                <w:rFonts w:ascii="Times New Roman" w:hAnsi="Times New Roman" w:cs="Times New Roman"/>
                <w:kern w:val="0"/>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567" w:type="dxa"/>
            <w:vMerge w:val="continue"/>
            <w:vAlign w:val="center"/>
          </w:tcPr>
          <w:p>
            <w:pPr>
              <w:widowControl/>
              <w:spacing w:line="490" w:lineRule="exact"/>
              <w:jc w:val="left"/>
              <w:rPr>
                <w:rFonts w:ascii="Times New Roman" w:hAnsi="Times New Roman" w:cs="Times New Roman"/>
                <w:kern w:val="0"/>
                <w:szCs w:val="21"/>
              </w:rPr>
            </w:pPr>
          </w:p>
        </w:tc>
        <w:tc>
          <w:tcPr>
            <w:tcW w:w="850" w:type="dxa"/>
            <w:vMerge w:val="continue"/>
            <w:vAlign w:val="center"/>
          </w:tcPr>
          <w:p>
            <w:pPr>
              <w:widowControl/>
              <w:spacing w:line="490" w:lineRule="exact"/>
              <w:jc w:val="left"/>
              <w:rPr>
                <w:rFonts w:ascii="Times New Roman" w:hAnsi="Times New Roman" w:cs="Times New Roman"/>
                <w:kern w:val="0"/>
                <w:szCs w:val="21"/>
              </w:rPr>
            </w:pPr>
          </w:p>
        </w:tc>
        <w:tc>
          <w:tcPr>
            <w:tcW w:w="454" w:type="dxa"/>
            <w:vMerge w:val="continue"/>
            <w:vAlign w:val="center"/>
          </w:tcPr>
          <w:p>
            <w:pPr>
              <w:widowControl/>
              <w:spacing w:line="490" w:lineRule="exact"/>
              <w:jc w:val="left"/>
              <w:rPr>
                <w:rFonts w:ascii="Times New Roman" w:hAnsi="Times New Roman" w:cs="Times New Roman"/>
                <w:kern w:val="0"/>
                <w:szCs w:val="21"/>
              </w:rPr>
            </w:pPr>
          </w:p>
        </w:tc>
        <w:tc>
          <w:tcPr>
            <w:tcW w:w="454" w:type="dxa"/>
            <w:vMerge w:val="continue"/>
            <w:vAlign w:val="center"/>
          </w:tcPr>
          <w:p>
            <w:pPr>
              <w:widowControl/>
              <w:spacing w:line="490" w:lineRule="exact"/>
              <w:jc w:val="left"/>
              <w:rPr>
                <w:rFonts w:ascii="Times New Roman" w:hAnsi="Times New Roman" w:cs="Times New Roman"/>
                <w:kern w:val="0"/>
                <w:szCs w:val="21"/>
              </w:rPr>
            </w:pPr>
          </w:p>
        </w:tc>
        <w:tc>
          <w:tcPr>
            <w:tcW w:w="454" w:type="dxa"/>
            <w:vMerge w:val="continue"/>
            <w:vAlign w:val="center"/>
          </w:tcPr>
          <w:p>
            <w:pPr>
              <w:widowControl/>
              <w:spacing w:line="490" w:lineRule="exact"/>
              <w:jc w:val="left"/>
              <w:rPr>
                <w:rFonts w:ascii="Times New Roman" w:hAnsi="Times New Roman" w:cs="Times New Roman"/>
                <w:kern w:val="0"/>
                <w:szCs w:val="21"/>
              </w:rPr>
            </w:pPr>
          </w:p>
        </w:tc>
        <w:tc>
          <w:tcPr>
            <w:tcW w:w="850" w:type="dxa"/>
            <w:vMerge w:val="continue"/>
            <w:vAlign w:val="center"/>
          </w:tcPr>
          <w:p>
            <w:pPr>
              <w:widowControl/>
              <w:spacing w:line="490" w:lineRule="exact"/>
              <w:jc w:val="left"/>
              <w:rPr>
                <w:rFonts w:ascii="Times New Roman" w:hAnsi="Times New Roman" w:cs="Times New Roman"/>
                <w:kern w:val="0"/>
                <w:szCs w:val="21"/>
              </w:rPr>
            </w:pPr>
          </w:p>
        </w:tc>
        <w:tc>
          <w:tcPr>
            <w:tcW w:w="850" w:type="dxa"/>
            <w:vMerge w:val="continue"/>
            <w:vAlign w:val="center"/>
          </w:tcPr>
          <w:p>
            <w:pPr>
              <w:widowControl/>
              <w:spacing w:line="490" w:lineRule="exact"/>
              <w:jc w:val="left"/>
              <w:rPr>
                <w:rFonts w:ascii="Times New Roman" w:hAnsi="Times New Roman" w:cs="Times New Roman"/>
                <w:kern w:val="0"/>
                <w:szCs w:val="21"/>
              </w:rPr>
            </w:pPr>
          </w:p>
        </w:tc>
        <w:tc>
          <w:tcPr>
            <w:tcW w:w="850" w:type="dxa"/>
            <w:vMerge w:val="continue"/>
            <w:vAlign w:val="center"/>
          </w:tcPr>
          <w:p>
            <w:pPr>
              <w:widowControl/>
              <w:spacing w:line="490" w:lineRule="exact"/>
              <w:jc w:val="left"/>
              <w:rPr>
                <w:rFonts w:ascii="Times New Roman" w:hAnsi="Times New Roman" w:cs="Times New Roman"/>
                <w:kern w:val="0"/>
                <w:szCs w:val="21"/>
              </w:rPr>
            </w:pPr>
          </w:p>
        </w:tc>
        <w:tc>
          <w:tcPr>
            <w:tcW w:w="907" w:type="dxa"/>
            <w:vMerge w:val="continue"/>
            <w:vAlign w:val="center"/>
          </w:tcPr>
          <w:p>
            <w:pPr>
              <w:widowControl/>
              <w:spacing w:line="490" w:lineRule="exact"/>
              <w:jc w:val="left"/>
              <w:rPr>
                <w:rFonts w:ascii="Times New Roman" w:hAnsi="Times New Roman" w:cs="Times New Roman"/>
                <w:kern w:val="0"/>
                <w:szCs w:val="21"/>
              </w:rPr>
            </w:pPr>
          </w:p>
        </w:tc>
        <w:tc>
          <w:tcPr>
            <w:tcW w:w="2835" w:type="dxa"/>
            <w:vMerge w:val="continue"/>
            <w:vAlign w:val="center"/>
          </w:tcPr>
          <w:p>
            <w:pPr>
              <w:widowControl/>
              <w:spacing w:line="490" w:lineRule="exact"/>
              <w:jc w:val="left"/>
              <w:rPr>
                <w:rFonts w:ascii="Times New Roman" w:hAnsi="Times New Roman" w:cs="Times New Roman"/>
                <w:kern w:val="0"/>
                <w:szCs w:val="21"/>
              </w:rPr>
            </w:pPr>
          </w:p>
        </w:tc>
        <w:tc>
          <w:tcPr>
            <w:tcW w:w="1134" w:type="dxa"/>
            <w:vAlign w:val="center"/>
          </w:tcPr>
          <w:p>
            <w:pPr>
              <w:spacing w:line="490" w:lineRule="exact"/>
              <w:jc w:val="center"/>
              <w:rPr>
                <w:rFonts w:ascii="Times New Roman" w:hAnsi="Times New Roman" w:cs="Times New Roman"/>
                <w:kern w:val="0"/>
                <w:szCs w:val="21"/>
              </w:rPr>
            </w:pPr>
            <w:r>
              <w:rPr>
                <w:rFonts w:ascii="Times New Roman" w:hAnsi="Times New Roman" w:cs="Times New Roman"/>
                <w:kern w:val="0"/>
                <w:szCs w:val="21"/>
              </w:rPr>
              <w:t>环境风险防控</w:t>
            </w:r>
          </w:p>
        </w:tc>
        <w:tc>
          <w:tcPr>
            <w:tcW w:w="7937" w:type="dxa"/>
            <w:tcBorders>
              <w:right w:val="single" w:color="auto" w:sz="4" w:space="0"/>
            </w:tcBorders>
          </w:tcPr>
          <w:p>
            <w:pPr>
              <w:spacing w:line="490" w:lineRule="exact"/>
              <w:rPr>
                <w:rFonts w:ascii="Times New Roman" w:hAnsi="Times New Roman" w:cs="Times New Roman"/>
                <w:kern w:val="0"/>
                <w:szCs w:val="21"/>
              </w:rPr>
            </w:pPr>
            <w:r>
              <w:rPr>
                <w:rFonts w:ascii="Times New Roman" w:hAnsi="Times New Roman" w:cs="Times New Roman"/>
                <w:kern w:val="0"/>
                <w:szCs w:val="21"/>
              </w:rPr>
              <w:t>1、执行山西省、重点区域（汾渭平原）、重点流域（汾河）、吕梁市的环境风险防控要求。</w:t>
            </w:r>
          </w:p>
          <w:p>
            <w:pPr>
              <w:spacing w:line="490" w:lineRule="exact"/>
              <w:rPr>
                <w:rFonts w:ascii="Times New Roman" w:hAnsi="Times New Roman" w:cs="Times New Roman"/>
                <w:kern w:val="0"/>
                <w:szCs w:val="21"/>
              </w:rPr>
            </w:pPr>
            <w:r>
              <w:rPr>
                <w:rFonts w:hint="eastAsia" w:ascii="Times New Roman" w:hAnsi="Times New Roman" w:cs="Times New Roman"/>
                <w:kern w:val="0"/>
                <w:szCs w:val="21"/>
              </w:rPr>
              <w:t>2</w:t>
            </w:r>
            <w:r>
              <w:rPr>
                <w:rFonts w:ascii="Times New Roman" w:hAnsi="Times New Roman" w:cs="Times New Roman"/>
                <w:kern w:val="0"/>
                <w:szCs w:val="21"/>
              </w:rPr>
              <w:t>、新、改、扩建项目用地应当符合国家或者地方有关建设用地土壤污染风险管控标准。</w:t>
            </w:r>
          </w:p>
          <w:p>
            <w:pPr>
              <w:spacing w:line="490" w:lineRule="exact"/>
              <w:rPr>
                <w:rFonts w:ascii="Times New Roman" w:hAnsi="Times New Roman" w:cs="Times New Roman"/>
                <w:kern w:val="0"/>
                <w:szCs w:val="21"/>
              </w:rPr>
            </w:pPr>
            <w:r>
              <w:rPr>
                <w:rFonts w:hint="eastAsia" w:ascii="Times New Roman" w:hAnsi="Times New Roman" w:cs="Times New Roman"/>
                <w:kern w:val="0"/>
                <w:szCs w:val="21"/>
              </w:rPr>
              <w:t>3</w:t>
            </w:r>
            <w:r>
              <w:rPr>
                <w:rFonts w:ascii="Times New Roman" w:hAnsi="Times New Roman" w:cs="Times New Roman"/>
                <w:kern w:val="0"/>
                <w:szCs w:val="21"/>
              </w:rPr>
              <w:t>、入园企业所有产生、收集、贮存、运输、利用、处置危险废物的单位，应当制定意外事故的防范措施（如事故池等）和应急预案。危险废物送有资质的单位进行处理，如需设置危险废物暂存场，暂存场严格执行《危险废物贮存污染控制标准》（GB18597-2001）中的有关规定。危险废物安全处置率达到100%。</w:t>
            </w:r>
          </w:p>
        </w:tc>
        <w:tc>
          <w:tcPr>
            <w:tcW w:w="2835" w:type="dxa"/>
            <w:vMerge w:val="continue"/>
            <w:tcBorders>
              <w:left w:val="single" w:color="auto" w:sz="4" w:space="0"/>
            </w:tcBorders>
            <w:vAlign w:val="center"/>
          </w:tcPr>
          <w:p>
            <w:pPr>
              <w:jc w:val="left"/>
              <w:rPr>
                <w:rFonts w:ascii="Times New Roman" w:hAnsi="Times New Roman" w:cs="Times New Roman"/>
                <w:kern w:val="0"/>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567" w:type="dxa"/>
            <w:vMerge w:val="continue"/>
            <w:vAlign w:val="center"/>
          </w:tcPr>
          <w:p>
            <w:pPr>
              <w:widowControl/>
              <w:spacing w:line="490" w:lineRule="exact"/>
              <w:jc w:val="left"/>
              <w:rPr>
                <w:rFonts w:ascii="Times New Roman" w:hAnsi="Times New Roman" w:cs="Times New Roman"/>
                <w:kern w:val="0"/>
                <w:szCs w:val="21"/>
              </w:rPr>
            </w:pPr>
          </w:p>
        </w:tc>
        <w:tc>
          <w:tcPr>
            <w:tcW w:w="850" w:type="dxa"/>
            <w:vMerge w:val="continue"/>
            <w:vAlign w:val="center"/>
          </w:tcPr>
          <w:p>
            <w:pPr>
              <w:widowControl/>
              <w:spacing w:line="490" w:lineRule="exact"/>
              <w:jc w:val="left"/>
              <w:rPr>
                <w:rFonts w:ascii="Times New Roman" w:hAnsi="Times New Roman" w:cs="Times New Roman"/>
                <w:kern w:val="0"/>
                <w:szCs w:val="21"/>
              </w:rPr>
            </w:pPr>
          </w:p>
        </w:tc>
        <w:tc>
          <w:tcPr>
            <w:tcW w:w="454" w:type="dxa"/>
            <w:vMerge w:val="continue"/>
            <w:vAlign w:val="center"/>
          </w:tcPr>
          <w:p>
            <w:pPr>
              <w:widowControl/>
              <w:spacing w:line="490" w:lineRule="exact"/>
              <w:jc w:val="left"/>
              <w:rPr>
                <w:rFonts w:ascii="Times New Roman" w:hAnsi="Times New Roman" w:cs="Times New Roman"/>
                <w:kern w:val="0"/>
                <w:szCs w:val="21"/>
              </w:rPr>
            </w:pPr>
          </w:p>
        </w:tc>
        <w:tc>
          <w:tcPr>
            <w:tcW w:w="454" w:type="dxa"/>
            <w:vMerge w:val="continue"/>
            <w:vAlign w:val="center"/>
          </w:tcPr>
          <w:p>
            <w:pPr>
              <w:widowControl/>
              <w:spacing w:line="490" w:lineRule="exact"/>
              <w:jc w:val="left"/>
              <w:rPr>
                <w:rFonts w:ascii="Times New Roman" w:hAnsi="Times New Roman" w:cs="Times New Roman"/>
                <w:kern w:val="0"/>
                <w:szCs w:val="21"/>
              </w:rPr>
            </w:pPr>
          </w:p>
        </w:tc>
        <w:tc>
          <w:tcPr>
            <w:tcW w:w="454" w:type="dxa"/>
            <w:vMerge w:val="continue"/>
            <w:vAlign w:val="center"/>
          </w:tcPr>
          <w:p>
            <w:pPr>
              <w:widowControl/>
              <w:spacing w:line="490" w:lineRule="exact"/>
              <w:jc w:val="left"/>
              <w:rPr>
                <w:rFonts w:ascii="Times New Roman" w:hAnsi="Times New Roman" w:cs="Times New Roman"/>
                <w:kern w:val="0"/>
                <w:szCs w:val="21"/>
              </w:rPr>
            </w:pPr>
          </w:p>
        </w:tc>
        <w:tc>
          <w:tcPr>
            <w:tcW w:w="850" w:type="dxa"/>
            <w:vMerge w:val="continue"/>
            <w:vAlign w:val="center"/>
          </w:tcPr>
          <w:p>
            <w:pPr>
              <w:widowControl/>
              <w:spacing w:line="490" w:lineRule="exact"/>
              <w:jc w:val="left"/>
              <w:rPr>
                <w:rFonts w:ascii="Times New Roman" w:hAnsi="Times New Roman" w:cs="Times New Roman"/>
                <w:kern w:val="0"/>
                <w:szCs w:val="21"/>
              </w:rPr>
            </w:pPr>
          </w:p>
        </w:tc>
        <w:tc>
          <w:tcPr>
            <w:tcW w:w="850" w:type="dxa"/>
            <w:vMerge w:val="continue"/>
            <w:vAlign w:val="center"/>
          </w:tcPr>
          <w:p>
            <w:pPr>
              <w:widowControl/>
              <w:spacing w:line="490" w:lineRule="exact"/>
              <w:jc w:val="left"/>
              <w:rPr>
                <w:rFonts w:ascii="Times New Roman" w:hAnsi="Times New Roman" w:cs="Times New Roman"/>
                <w:kern w:val="0"/>
                <w:szCs w:val="21"/>
              </w:rPr>
            </w:pPr>
          </w:p>
        </w:tc>
        <w:tc>
          <w:tcPr>
            <w:tcW w:w="850" w:type="dxa"/>
            <w:vMerge w:val="continue"/>
            <w:vAlign w:val="center"/>
          </w:tcPr>
          <w:p>
            <w:pPr>
              <w:widowControl/>
              <w:spacing w:line="490" w:lineRule="exact"/>
              <w:jc w:val="left"/>
              <w:rPr>
                <w:rFonts w:ascii="Times New Roman" w:hAnsi="Times New Roman" w:cs="Times New Roman"/>
                <w:kern w:val="0"/>
                <w:szCs w:val="21"/>
              </w:rPr>
            </w:pPr>
          </w:p>
        </w:tc>
        <w:tc>
          <w:tcPr>
            <w:tcW w:w="907" w:type="dxa"/>
            <w:vMerge w:val="continue"/>
            <w:vAlign w:val="center"/>
          </w:tcPr>
          <w:p>
            <w:pPr>
              <w:widowControl/>
              <w:spacing w:line="490" w:lineRule="exact"/>
              <w:jc w:val="left"/>
              <w:rPr>
                <w:rFonts w:ascii="Times New Roman" w:hAnsi="Times New Roman" w:cs="Times New Roman"/>
                <w:kern w:val="0"/>
                <w:szCs w:val="21"/>
              </w:rPr>
            </w:pPr>
          </w:p>
        </w:tc>
        <w:tc>
          <w:tcPr>
            <w:tcW w:w="2835" w:type="dxa"/>
            <w:vMerge w:val="continue"/>
            <w:vAlign w:val="center"/>
          </w:tcPr>
          <w:p>
            <w:pPr>
              <w:widowControl/>
              <w:spacing w:line="490" w:lineRule="exact"/>
              <w:jc w:val="left"/>
              <w:rPr>
                <w:rFonts w:ascii="Times New Roman" w:hAnsi="Times New Roman" w:cs="Times New Roman"/>
                <w:kern w:val="0"/>
                <w:szCs w:val="21"/>
              </w:rPr>
            </w:pPr>
          </w:p>
        </w:tc>
        <w:tc>
          <w:tcPr>
            <w:tcW w:w="1134" w:type="dxa"/>
            <w:vAlign w:val="center"/>
          </w:tcPr>
          <w:p>
            <w:pPr>
              <w:spacing w:line="490" w:lineRule="exact"/>
              <w:jc w:val="center"/>
              <w:rPr>
                <w:rFonts w:ascii="Times New Roman" w:hAnsi="Times New Roman" w:cs="Times New Roman"/>
                <w:kern w:val="0"/>
                <w:szCs w:val="21"/>
              </w:rPr>
            </w:pPr>
            <w:r>
              <w:rPr>
                <w:rFonts w:ascii="Times New Roman" w:hAnsi="Times New Roman" w:cs="Times New Roman"/>
                <w:kern w:val="0"/>
                <w:szCs w:val="21"/>
              </w:rPr>
              <w:t>资源利用效率要求</w:t>
            </w:r>
          </w:p>
        </w:tc>
        <w:tc>
          <w:tcPr>
            <w:tcW w:w="7937" w:type="dxa"/>
            <w:tcBorders>
              <w:right w:val="single" w:color="auto" w:sz="4" w:space="0"/>
            </w:tcBorders>
            <w:vAlign w:val="center"/>
          </w:tcPr>
          <w:p>
            <w:pPr>
              <w:pStyle w:val="31"/>
              <w:spacing w:line="490" w:lineRule="exact"/>
              <w:ind w:firstLine="0" w:firstLineChars="0"/>
              <w:rPr>
                <w:rFonts w:ascii="Times New Roman" w:hAnsi="Times New Roman" w:cs="Times New Roman"/>
                <w:kern w:val="0"/>
                <w:szCs w:val="21"/>
              </w:rPr>
            </w:pPr>
            <w:r>
              <w:rPr>
                <w:rFonts w:ascii="Times New Roman" w:hAnsi="Times New Roman" w:cs="Times New Roman"/>
                <w:kern w:val="0"/>
                <w:szCs w:val="21"/>
              </w:rPr>
              <w:t>1、执行山西省、重点区域（汾渭平原）、重点流域（汾河）、吕梁市的资源利用效率要求。</w:t>
            </w:r>
          </w:p>
        </w:tc>
        <w:tc>
          <w:tcPr>
            <w:tcW w:w="2835" w:type="dxa"/>
            <w:vMerge w:val="continue"/>
            <w:tcBorders>
              <w:left w:val="single" w:color="auto" w:sz="4" w:space="0"/>
            </w:tcBorders>
            <w:vAlign w:val="center"/>
          </w:tcPr>
          <w:p>
            <w:pPr>
              <w:jc w:val="left"/>
              <w:rPr>
                <w:rFonts w:ascii="Times New Roman" w:hAnsi="Times New Roman" w:cs="Times New Roman"/>
                <w:kern w:val="0"/>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567" w:type="dxa"/>
            <w:vMerge w:val="restart"/>
            <w:vAlign w:val="center"/>
          </w:tcPr>
          <w:p>
            <w:pPr>
              <w:jc w:val="center"/>
              <w:rPr>
                <w:rFonts w:ascii="Times New Roman" w:hAnsi="Times New Roman" w:cs="Times New Roman"/>
                <w:b/>
                <w:kern w:val="0"/>
                <w:szCs w:val="21"/>
              </w:rPr>
            </w:pPr>
            <w:r>
              <w:rPr>
                <w:rFonts w:ascii="Times New Roman" w:hAnsi="Times New Roman" w:cs="Times New Roman"/>
                <w:b/>
                <w:kern w:val="0"/>
                <w:szCs w:val="21"/>
              </w:rPr>
              <w:t>序号</w:t>
            </w:r>
          </w:p>
        </w:tc>
        <w:tc>
          <w:tcPr>
            <w:tcW w:w="850" w:type="dxa"/>
            <w:vMerge w:val="restart"/>
            <w:vAlign w:val="center"/>
          </w:tcPr>
          <w:p>
            <w:pPr>
              <w:jc w:val="center"/>
              <w:rPr>
                <w:rFonts w:ascii="Times New Roman" w:hAnsi="Times New Roman" w:cs="Times New Roman"/>
                <w:b/>
                <w:kern w:val="0"/>
                <w:szCs w:val="21"/>
              </w:rPr>
            </w:pPr>
            <w:r>
              <w:rPr>
                <w:rFonts w:ascii="Times New Roman" w:hAnsi="Times New Roman" w:cs="Times New Roman"/>
                <w:b/>
                <w:kern w:val="0"/>
                <w:szCs w:val="21"/>
              </w:rPr>
              <w:t>环境管控单元编码</w:t>
            </w:r>
          </w:p>
        </w:tc>
        <w:tc>
          <w:tcPr>
            <w:tcW w:w="1362" w:type="dxa"/>
            <w:gridSpan w:val="3"/>
            <w:vAlign w:val="center"/>
          </w:tcPr>
          <w:p>
            <w:pPr>
              <w:jc w:val="center"/>
              <w:rPr>
                <w:rFonts w:ascii="Times New Roman" w:hAnsi="Times New Roman" w:cs="Times New Roman"/>
                <w:b/>
                <w:kern w:val="0"/>
                <w:szCs w:val="21"/>
              </w:rPr>
            </w:pPr>
            <w:r>
              <w:rPr>
                <w:rFonts w:ascii="Times New Roman" w:hAnsi="Times New Roman" w:cs="Times New Roman"/>
                <w:b/>
                <w:kern w:val="0"/>
                <w:szCs w:val="21"/>
              </w:rPr>
              <w:t>行政区</w:t>
            </w:r>
          </w:p>
        </w:tc>
        <w:tc>
          <w:tcPr>
            <w:tcW w:w="850" w:type="dxa"/>
            <w:vMerge w:val="restart"/>
            <w:vAlign w:val="center"/>
          </w:tcPr>
          <w:p>
            <w:pPr>
              <w:jc w:val="center"/>
              <w:rPr>
                <w:rFonts w:ascii="Times New Roman" w:hAnsi="Times New Roman" w:cs="Times New Roman"/>
                <w:b/>
                <w:kern w:val="0"/>
                <w:szCs w:val="21"/>
              </w:rPr>
            </w:pPr>
            <w:r>
              <w:rPr>
                <w:rFonts w:ascii="Times New Roman" w:hAnsi="Times New Roman" w:cs="Times New Roman"/>
                <w:b/>
                <w:kern w:val="0"/>
                <w:szCs w:val="21"/>
              </w:rPr>
              <w:t>环境管控单元名称</w:t>
            </w:r>
          </w:p>
        </w:tc>
        <w:tc>
          <w:tcPr>
            <w:tcW w:w="850" w:type="dxa"/>
            <w:vMerge w:val="restart"/>
            <w:vAlign w:val="center"/>
          </w:tcPr>
          <w:p>
            <w:pPr>
              <w:jc w:val="center"/>
              <w:rPr>
                <w:rFonts w:ascii="Times New Roman" w:hAnsi="Times New Roman" w:cs="Times New Roman"/>
                <w:b/>
                <w:kern w:val="0"/>
                <w:szCs w:val="21"/>
              </w:rPr>
            </w:pPr>
            <w:r>
              <w:rPr>
                <w:rFonts w:ascii="Times New Roman" w:hAnsi="Times New Roman" w:cs="Times New Roman"/>
                <w:b/>
                <w:kern w:val="0"/>
                <w:szCs w:val="21"/>
              </w:rPr>
              <w:t>环境管控单元分类</w:t>
            </w:r>
          </w:p>
        </w:tc>
        <w:tc>
          <w:tcPr>
            <w:tcW w:w="850" w:type="dxa"/>
            <w:vMerge w:val="restart"/>
            <w:vAlign w:val="center"/>
          </w:tcPr>
          <w:p>
            <w:pPr>
              <w:jc w:val="center"/>
              <w:rPr>
                <w:rFonts w:ascii="Times New Roman" w:hAnsi="Times New Roman" w:cs="Times New Roman"/>
                <w:b/>
                <w:kern w:val="0"/>
                <w:szCs w:val="21"/>
              </w:rPr>
            </w:pPr>
            <w:r>
              <w:rPr>
                <w:rFonts w:ascii="Times New Roman" w:hAnsi="Times New Roman" w:cs="Times New Roman"/>
                <w:b/>
                <w:kern w:val="0"/>
                <w:szCs w:val="21"/>
              </w:rPr>
              <w:t>涉及要素类型</w:t>
            </w:r>
          </w:p>
        </w:tc>
        <w:tc>
          <w:tcPr>
            <w:tcW w:w="907" w:type="dxa"/>
            <w:vMerge w:val="restart"/>
            <w:vAlign w:val="center"/>
          </w:tcPr>
          <w:p>
            <w:pPr>
              <w:jc w:val="center"/>
              <w:rPr>
                <w:rFonts w:ascii="Times New Roman" w:hAnsi="Times New Roman" w:cs="Times New Roman"/>
                <w:b/>
                <w:kern w:val="0"/>
                <w:szCs w:val="21"/>
              </w:rPr>
            </w:pPr>
            <w:r>
              <w:rPr>
                <w:rFonts w:ascii="Times New Roman" w:hAnsi="Times New Roman" w:cs="Times New Roman"/>
                <w:b/>
                <w:kern w:val="0"/>
                <w:szCs w:val="21"/>
              </w:rPr>
              <w:t>面积</w:t>
            </w:r>
          </w:p>
          <w:p>
            <w:pPr>
              <w:jc w:val="center"/>
              <w:rPr>
                <w:rFonts w:ascii="Times New Roman" w:hAnsi="Times New Roman" w:cs="Times New Roman"/>
                <w:b/>
                <w:kern w:val="0"/>
                <w:szCs w:val="21"/>
              </w:rPr>
            </w:pPr>
            <w:r>
              <w:rPr>
                <w:rFonts w:ascii="Times New Roman" w:hAnsi="Times New Roman" w:cs="Times New Roman"/>
                <w:b/>
                <w:kern w:val="0"/>
                <w:szCs w:val="21"/>
              </w:rPr>
              <w:t>（km</w:t>
            </w:r>
            <w:r>
              <w:rPr>
                <w:rFonts w:ascii="Times New Roman" w:hAnsi="Times New Roman" w:cs="Times New Roman"/>
                <w:b/>
                <w:kern w:val="0"/>
                <w:szCs w:val="21"/>
                <w:vertAlign w:val="superscript"/>
              </w:rPr>
              <w:t>2</w:t>
            </w:r>
            <w:r>
              <w:rPr>
                <w:rFonts w:ascii="Times New Roman" w:hAnsi="Times New Roman" w:cs="Times New Roman"/>
                <w:b/>
                <w:kern w:val="0"/>
                <w:szCs w:val="21"/>
              </w:rPr>
              <w:t>）</w:t>
            </w:r>
          </w:p>
        </w:tc>
        <w:tc>
          <w:tcPr>
            <w:tcW w:w="2835" w:type="dxa"/>
            <w:vMerge w:val="restart"/>
            <w:vAlign w:val="center"/>
          </w:tcPr>
          <w:p>
            <w:pPr>
              <w:jc w:val="center"/>
              <w:rPr>
                <w:rFonts w:ascii="Times New Roman" w:hAnsi="Times New Roman" w:cs="Times New Roman"/>
                <w:b/>
                <w:kern w:val="0"/>
                <w:szCs w:val="21"/>
              </w:rPr>
            </w:pPr>
            <w:r>
              <w:rPr>
                <w:rFonts w:ascii="Times New Roman" w:hAnsi="Times New Roman" w:cs="Times New Roman"/>
                <w:b/>
                <w:kern w:val="0"/>
                <w:szCs w:val="21"/>
              </w:rPr>
              <w:t>现状和问题</w:t>
            </w:r>
          </w:p>
        </w:tc>
        <w:tc>
          <w:tcPr>
            <w:tcW w:w="1134" w:type="dxa"/>
            <w:vMerge w:val="restart"/>
            <w:vAlign w:val="center"/>
          </w:tcPr>
          <w:p>
            <w:pPr>
              <w:jc w:val="center"/>
              <w:rPr>
                <w:rFonts w:ascii="Times New Roman" w:hAnsi="Times New Roman" w:cs="Times New Roman"/>
                <w:b/>
                <w:kern w:val="0"/>
                <w:szCs w:val="21"/>
              </w:rPr>
            </w:pPr>
            <w:r>
              <w:rPr>
                <w:rFonts w:ascii="Times New Roman" w:hAnsi="Times New Roman" w:cs="Times New Roman"/>
                <w:b/>
                <w:kern w:val="0"/>
                <w:szCs w:val="21"/>
              </w:rPr>
              <w:t>维度</w:t>
            </w:r>
          </w:p>
        </w:tc>
        <w:tc>
          <w:tcPr>
            <w:tcW w:w="7937" w:type="dxa"/>
            <w:vMerge w:val="restart"/>
            <w:tcBorders>
              <w:right w:val="single" w:color="auto" w:sz="4" w:space="0"/>
            </w:tcBorders>
            <w:vAlign w:val="center"/>
          </w:tcPr>
          <w:p>
            <w:pPr>
              <w:jc w:val="center"/>
              <w:rPr>
                <w:rFonts w:ascii="Times New Roman" w:hAnsi="Times New Roman" w:cs="Times New Roman"/>
                <w:b/>
                <w:kern w:val="0"/>
                <w:szCs w:val="21"/>
              </w:rPr>
            </w:pPr>
            <w:r>
              <w:rPr>
                <w:rFonts w:ascii="Times New Roman" w:hAnsi="Times New Roman" w:cs="Times New Roman"/>
                <w:b/>
                <w:kern w:val="0"/>
                <w:szCs w:val="21"/>
              </w:rPr>
              <w:t>管控要求</w:t>
            </w:r>
          </w:p>
        </w:tc>
        <w:tc>
          <w:tcPr>
            <w:tcW w:w="2835" w:type="dxa"/>
            <w:vMerge w:val="restart"/>
            <w:tcBorders>
              <w:left w:val="single" w:color="auto" w:sz="4" w:space="0"/>
            </w:tcBorders>
            <w:vAlign w:val="center"/>
          </w:tcPr>
          <w:p>
            <w:pPr>
              <w:jc w:val="center"/>
              <w:rPr>
                <w:rFonts w:ascii="Times New Roman" w:hAnsi="Times New Roman" w:cs="Times New Roman"/>
                <w:b/>
                <w:kern w:val="0"/>
                <w:szCs w:val="21"/>
              </w:rPr>
            </w:pPr>
            <w:r>
              <w:rPr>
                <w:rFonts w:ascii="Times New Roman" w:hAnsi="Times New Roman" w:cs="Times New Roman"/>
                <w:b/>
                <w:kern w:val="0"/>
                <w:szCs w:val="21"/>
              </w:rPr>
              <w:t>主要依据</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2" w:hRule="atLeast"/>
        </w:trPr>
        <w:tc>
          <w:tcPr>
            <w:tcW w:w="567" w:type="dxa"/>
            <w:vMerge w:val="continue"/>
            <w:vAlign w:val="center"/>
          </w:tcPr>
          <w:p>
            <w:pPr>
              <w:jc w:val="center"/>
              <w:rPr>
                <w:rFonts w:ascii="Times New Roman" w:hAnsi="Times New Roman" w:cs="Times New Roman"/>
                <w:kern w:val="0"/>
                <w:szCs w:val="21"/>
              </w:rPr>
            </w:pPr>
          </w:p>
        </w:tc>
        <w:tc>
          <w:tcPr>
            <w:tcW w:w="850" w:type="dxa"/>
            <w:vMerge w:val="continue"/>
            <w:vAlign w:val="center"/>
          </w:tcPr>
          <w:p>
            <w:pPr>
              <w:jc w:val="center"/>
              <w:rPr>
                <w:rFonts w:ascii="Times New Roman" w:hAnsi="Times New Roman" w:cs="Times New Roman"/>
                <w:kern w:val="0"/>
                <w:szCs w:val="21"/>
              </w:rPr>
            </w:pPr>
          </w:p>
        </w:tc>
        <w:tc>
          <w:tcPr>
            <w:tcW w:w="454" w:type="dxa"/>
            <w:vAlign w:val="center"/>
          </w:tcPr>
          <w:p>
            <w:pPr>
              <w:jc w:val="center"/>
              <w:rPr>
                <w:rFonts w:ascii="Times New Roman" w:hAnsi="Times New Roman" w:cs="Times New Roman"/>
                <w:b/>
                <w:kern w:val="0"/>
                <w:szCs w:val="21"/>
              </w:rPr>
            </w:pPr>
            <w:r>
              <w:rPr>
                <w:rFonts w:ascii="Times New Roman" w:hAnsi="Times New Roman" w:cs="Times New Roman"/>
                <w:b/>
                <w:kern w:val="0"/>
                <w:szCs w:val="21"/>
              </w:rPr>
              <w:t>省</w:t>
            </w:r>
          </w:p>
        </w:tc>
        <w:tc>
          <w:tcPr>
            <w:tcW w:w="454" w:type="dxa"/>
            <w:vAlign w:val="center"/>
          </w:tcPr>
          <w:p>
            <w:pPr>
              <w:jc w:val="center"/>
              <w:rPr>
                <w:rFonts w:ascii="Times New Roman" w:hAnsi="Times New Roman" w:cs="Times New Roman"/>
                <w:b/>
                <w:kern w:val="0"/>
                <w:szCs w:val="21"/>
              </w:rPr>
            </w:pPr>
            <w:r>
              <w:rPr>
                <w:rFonts w:ascii="Times New Roman" w:hAnsi="Times New Roman" w:cs="Times New Roman"/>
                <w:b/>
                <w:kern w:val="0"/>
                <w:szCs w:val="21"/>
              </w:rPr>
              <w:t>市</w:t>
            </w:r>
          </w:p>
        </w:tc>
        <w:tc>
          <w:tcPr>
            <w:tcW w:w="454" w:type="dxa"/>
            <w:vAlign w:val="center"/>
          </w:tcPr>
          <w:p>
            <w:pPr>
              <w:jc w:val="center"/>
              <w:rPr>
                <w:rFonts w:ascii="Times New Roman" w:hAnsi="Times New Roman" w:cs="Times New Roman"/>
                <w:b/>
                <w:kern w:val="0"/>
                <w:szCs w:val="21"/>
              </w:rPr>
            </w:pPr>
            <w:r>
              <w:rPr>
                <w:rFonts w:ascii="Times New Roman" w:hAnsi="Times New Roman" w:cs="Times New Roman"/>
                <w:b/>
                <w:kern w:val="0"/>
                <w:szCs w:val="21"/>
              </w:rPr>
              <w:t>县</w:t>
            </w:r>
          </w:p>
        </w:tc>
        <w:tc>
          <w:tcPr>
            <w:tcW w:w="850" w:type="dxa"/>
            <w:vMerge w:val="continue"/>
            <w:vAlign w:val="center"/>
          </w:tcPr>
          <w:p>
            <w:pPr>
              <w:jc w:val="center"/>
              <w:rPr>
                <w:rFonts w:ascii="Times New Roman" w:hAnsi="Times New Roman" w:cs="Times New Roman"/>
                <w:kern w:val="0"/>
                <w:szCs w:val="21"/>
              </w:rPr>
            </w:pPr>
          </w:p>
        </w:tc>
        <w:tc>
          <w:tcPr>
            <w:tcW w:w="850" w:type="dxa"/>
            <w:vMerge w:val="continue"/>
            <w:vAlign w:val="center"/>
          </w:tcPr>
          <w:p>
            <w:pPr>
              <w:jc w:val="center"/>
              <w:rPr>
                <w:rFonts w:ascii="Times New Roman" w:hAnsi="Times New Roman" w:cs="Times New Roman"/>
                <w:kern w:val="0"/>
                <w:szCs w:val="21"/>
              </w:rPr>
            </w:pPr>
          </w:p>
        </w:tc>
        <w:tc>
          <w:tcPr>
            <w:tcW w:w="850" w:type="dxa"/>
            <w:vMerge w:val="continue"/>
            <w:vAlign w:val="center"/>
          </w:tcPr>
          <w:p>
            <w:pPr>
              <w:jc w:val="center"/>
              <w:rPr>
                <w:rFonts w:ascii="Times New Roman" w:hAnsi="Times New Roman" w:cs="Times New Roman"/>
                <w:kern w:val="0"/>
                <w:szCs w:val="21"/>
              </w:rPr>
            </w:pPr>
          </w:p>
        </w:tc>
        <w:tc>
          <w:tcPr>
            <w:tcW w:w="907" w:type="dxa"/>
            <w:vMerge w:val="continue"/>
            <w:vAlign w:val="center"/>
          </w:tcPr>
          <w:p>
            <w:pPr>
              <w:jc w:val="center"/>
              <w:rPr>
                <w:rFonts w:ascii="Times New Roman" w:hAnsi="Times New Roman" w:cs="Times New Roman"/>
                <w:kern w:val="0"/>
                <w:szCs w:val="21"/>
              </w:rPr>
            </w:pPr>
          </w:p>
        </w:tc>
        <w:tc>
          <w:tcPr>
            <w:tcW w:w="2835" w:type="dxa"/>
            <w:vMerge w:val="continue"/>
            <w:vAlign w:val="center"/>
          </w:tcPr>
          <w:p>
            <w:pPr>
              <w:jc w:val="center"/>
              <w:rPr>
                <w:rFonts w:ascii="Times New Roman" w:hAnsi="Times New Roman" w:cs="Times New Roman"/>
                <w:kern w:val="0"/>
                <w:szCs w:val="21"/>
              </w:rPr>
            </w:pPr>
          </w:p>
        </w:tc>
        <w:tc>
          <w:tcPr>
            <w:tcW w:w="1134" w:type="dxa"/>
            <w:vMerge w:val="continue"/>
            <w:vAlign w:val="center"/>
          </w:tcPr>
          <w:p>
            <w:pPr>
              <w:jc w:val="center"/>
              <w:rPr>
                <w:rFonts w:ascii="Times New Roman" w:hAnsi="Times New Roman" w:cs="Times New Roman"/>
                <w:kern w:val="0"/>
                <w:szCs w:val="21"/>
              </w:rPr>
            </w:pPr>
          </w:p>
        </w:tc>
        <w:tc>
          <w:tcPr>
            <w:tcW w:w="7937" w:type="dxa"/>
            <w:vMerge w:val="continue"/>
            <w:tcBorders>
              <w:right w:val="single" w:color="auto" w:sz="4" w:space="0"/>
            </w:tcBorders>
            <w:vAlign w:val="center"/>
          </w:tcPr>
          <w:p>
            <w:pPr>
              <w:jc w:val="center"/>
              <w:rPr>
                <w:rFonts w:ascii="Times New Roman" w:hAnsi="Times New Roman" w:cs="Times New Roman"/>
                <w:kern w:val="0"/>
                <w:szCs w:val="21"/>
              </w:rPr>
            </w:pPr>
          </w:p>
        </w:tc>
        <w:tc>
          <w:tcPr>
            <w:tcW w:w="2835" w:type="dxa"/>
            <w:vMerge w:val="continue"/>
            <w:tcBorders>
              <w:left w:val="single" w:color="auto" w:sz="4" w:space="0"/>
            </w:tcBorders>
            <w:vAlign w:val="center"/>
          </w:tcPr>
          <w:p>
            <w:pPr>
              <w:jc w:val="center"/>
              <w:rPr>
                <w:rFonts w:ascii="Times New Roman" w:hAnsi="Times New Roman" w:cs="Times New Roman"/>
                <w:kern w:val="0"/>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567" w:type="dxa"/>
            <w:vMerge w:val="restart"/>
            <w:vAlign w:val="center"/>
          </w:tcPr>
          <w:p>
            <w:pPr>
              <w:spacing w:line="360" w:lineRule="exact"/>
              <w:jc w:val="center"/>
              <w:rPr>
                <w:rFonts w:ascii="Times New Roman" w:hAnsi="Times New Roman" w:cs="Times New Roman"/>
                <w:kern w:val="0"/>
                <w:szCs w:val="21"/>
              </w:rPr>
            </w:pPr>
            <w:r>
              <w:rPr>
                <w:rFonts w:ascii="Times New Roman" w:hAnsi="Times New Roman" w:cs="Times New Roman"/>
                <w:kern w:val="0"/>
                <w:szCs w:val="21"/>
              </w:rPr>
              <w:t>2</w:t>
            </w:r>
          </w:p>
        </w:tc>
        <w:tc>
          <w:tcPr>
            <w:tcW w:w="850" w:type="dxa"/>
            <w:vMerge w:val="restart"/>
            <w:vAlign w:val="center"/>
          </w:tcPr>
          <w:p>
            <w:pPr>
              <w:spacing w:line="360" w:lineRule="exact"/>
              <w:jc w:val="center"/>
              <w:rPr>
                <w:rFonts w:ascii="Times New Roman" w:hAnsi="Times New Roman" w:cs="Times New Roman"/>
                <w:kern w:val="0"/>
                <w:szCs w:val="21"/>
              </w:rPr>
            </w:pPr>
            <w:r>
              <w:rPr>
                <w:rFonts w:ascii="Times New Roman" w:hAnsi="Times New Roman" w:cs="Times New Roman"/>
                <w:kern w:val="0"/>
                <w:szCs w:val="21"/>
              </w:rPr>
              <w:t>ZH14118120002</w:t>
            </w:r>
          </w:p>
        </w:tc>
        <w:tc>
          <w:tcPr>
            <w:tcW w:w="454" w:type="dxa"/>
            <w:vMerge w:val="restart"/>
            <w:vAlign w:val="center"/>
          </w:tcPr>
          <w:p>
            <w:pPr>
              <w:spacing w:line="360" w:lineRule="exact"/>
              <w:jc w:val="center"/>
              <w:rPr>
                <w:rFonts w:ascii="Times New Roman" w:hAnsi="Times New Roman" w:cs="Times New Roman"/>
                <w:kern w:val="0"/>
                <w:szCs w:val="21"/>
              </w:rPr>
            </w:pPr>
            <w:r>
              <w:rPr>
                <w:rFonts w:ascii="Times New Roman" w:hAnsi="Times New Roman" w:cs="Times New Roman"/>
                <w:kern w:val="0"/>
                <w:szCs w:val="21"/>
              </w:rPr>
              <w:t>山西省</w:t>
            </w:r>
          </w:p>
        </w:tc>
        <w:tc>
          <w:tcPr>
            <w:tcW w:w="454" w:type="dxa"/>
            <w:vMerge w:val="restart"/>
            <w:vAlign w:val="center"/>
          </w:tcPr>
          <w:p>
            <w:pPr>
              <w:spacing w:line="360" w:lineRule="exact"/>
              <w:jc w:val="center"/>
              <w:rPr>
                <w:rFonts w:ascii="Times New Roman" w:hAnsi="Times New Roman" w:cs="Times New Roman"/>
                <w:kern w:val="0"/>
                <w:szCs w:val="21"/>
              </w:rPr>
            </w:pPr>
            <w:r>
              <w:rPr>
                <w:rFonts w:ascii="Times New Roman" w:hAnsi="Times New Roman" w:cs="Times New Roman"/>
                <w:kern w:val="0"/>
                <w:szCs w:val="21"/>
              </w:rPr>
              <w:t>吕梁市</w:t>
            </w:r>
          </w:p>
        </w:tc>
        <w:tc>
          <w:tcPr>
            <w:tcW w:w="454" w:type="dxa"/>
            <w:vMerge w:val="restart"/>
            <w:vAlign w:val="center"/>
          </w:tcPr>
          <w:p>
            <w:pPr>
              <w:spacing w:line="360" w:lineRule="exact"/>
              <w:jc w:val="center"/>
              <w:rPr>
                <w:rFonts w:ascii="Times New Roman" w:hAnsi="Times New Roman" w:cs="Times New Roman"/>
                <w:kern w:val="0"/>
                <w:szCs w:val="21"/>
              </w:rPr>
            </w:pPr>
            <w:r>
              <w:rPr>
                <w:rFonts w:ascii="Times New Roman" w:hAnsi="Times New Roman" w:cs="Times New Roman"/>
                <w:kern w:val="0"/>
                <w:szCs w:val="21"/>
              </w:rPr>
              <w:t>孝义市</w:t>
            </w:r>
          </w:p>
        </w:tc>
        <w:tc>
          <w:tcPr>
            <w:tcW w:w="850" w:type="dxa"/>
            <w:vMerge w:val="restart"/>
            <w:vAlign w:val="center"/>
          </w:tcPr>
          <w:p>
            <w:pPr>
              <w:spacing w:line="360" w:lineRule="exact"/>
              <w:jc w:val="center"/>
              <w:rPr>
                <w:rFonts w:ascii="Times New Roman" w:hAnsi="Times New Roman" w:cs="Times New Roman"/>
                <w:kern w:val="0"/>
                <w:szCs w:val="21"/>
              </w:rPr>
            </w:pPr>
            <w:r>
              <w:rPr>
                <w:rFonts w:ascii="Times New Roman" w:hAnsi="Times New Roman" w:cs="Times New Roman"/>
                <w:kern w:val="0"/>
                <w:szCs w:val="21"/>
              </w:rPr>
              <w:t>孝义经济开发区铝系新材料产业园</w:t>
            </w:r>
          </w:p>
        </w:tc>
        <w:tc>
          <w:tcPr>
            <w:tcW w:w="850" w:type="dxa"/>
            <w:vMerge w:val="restart"/>
            <w:vAlign w:val="center"/>
          </w:tcPr>
          <w:p>
            <w:pPr>
              <w:spacing w:line="360" w:lineRule="exact"/>
              <w:jc w:val="center"/>
              <w:rPr>
                <w:rFonts w:ascii="Times New Roman" w:hAnsi="Times New Roman" w:cs="Times New Roman"/>
                <w:kern w:val="0"/>
                <w:szCs w:val="21"/>
              </w:rPr>
            </w:pPr>
            <w:r>
              <w:rPr>
                <w:rFonts w:ascii="Times New Roman" w:hAnsi="Times New Roman" w:cs="Times New Roman"/>
                <w:kern w:val="0"/>
                <w:szCs w:val="21"/>
              </w:rPr>
              <w:t>重点管控单元</w:t>
            </w:r>
          </w:p>
        </w:tc>
        <w:tc>
          <w:tcPr>
            <w:tcW w:w="850" w:type="dxa"/>
            <w:vMerge w:val="restart"/>
            <w:vAlign w:val="center"/>
          </w:tcPr>
          <w:p>
            <w:pPr>
              <w:spacing w:line="360" w:lineRule="exact"/>
              <w:jc w:val="center"/>
              <w:rPr>
                <w:rFonts w:ascii="Times New Roman" w:hAnsi="Times New Roman" w:cs="Times New Roman"/>
                <w:kern w:val="0"/>
                <w:szCs w:val="21"/>
              </w:rPr>
            </w:pPr>
            <w:r>
              <w:rPr>
                <w:rFonts w:ascii="Times New Roman" w:hAnsi="Times New Roman" w:cs="Times New Roman"/>
                <w:kern w:val="0"/>
                <w:szCs w:val="21"/>
              </w:rPr>
              <w:t>大气高排放区、土壤污染风险重点管控区、水环境工业污染重点管控区</w:t>
            </w:r>
          </w:p>
        </w:tc>
        <w:tc>
          <w:tcPr>
            <w:tcW w:w="907" w:type="dxa"/>
            <w:vMerge w:val="restart"/>
            <w:vAlign w:val="center"/>
          </w:tcPr>
          <w:p>
            <w:pPr>
              <w:spacing w:line="360" w:lineRule="exact"/>
              <w:jc w:val="center"/>
              <w:rPr>
                <w:rFonts w:ascii="Times New Roman" w:hAnsi="Times New Roman" w:cs="Times New Roman"/>
                <w:kern w:val="0"/>
                <w:szCs w:val="21"/>
              </w:rPr>
            </w:pPr>
            <w:r>
              <w:rPr>
                <w:rFonts w:ascii="Times New Roman" w:hAnsi="Times New Roman" w:cs="Times New Roman"/>
                <w:kern w:val="0"/>
                <w:szCs w:val="21"/>
              </w:rPr>
              <w:t>21.55</w:t>
            </w:r>
          </w:p>
        </w:tc>
        <w:tc>
          <w:tcPr>
            <w:tcW w:w="2835" w:type="dxa"/>
            <w:vMerge w:val="restart"/>
            <w:vAlign w:val="center"/>
          </w:tcPr>
          <w:p>
            <w:pPr>
              <w:spacing w:line="300" w:lineRule="exact"/>
              <w:rPr>
                <w:rFonts w:ascii="Times New Roman" w:hAnsi="Times New Roman" w:cs="Times New Roman"/>
                <w:kern w:val="0"/>
                <w:szCs w:val="21"/>
              </w:rPr>
            </w:pPr>
            <w:r>
              <w:rPr>
                <w:rFonts w:ascii="Times New Roman" w:hAnsi="Times New Roman" w:cs="Times New Roman"/>
                <w:kern w:val="0"/>
                <w:szCs w:val="21"/>
              </w:rPr>
              <w:t>1、园区位于建成区东部，区域主导风向为西南风。现状园区内有居住用地和基本农田分布。</w:t>
            </w:r>
          </w:p>
          <w:p>
            <w:pPr>
              <w:spacing w:line="300" w:lineRule="exact"/>
              <w:jc w:val="left"/>
              <w:rPr>
                <w:rFonts w:ascii="Times New Roman" w:hAnsi="Times New Roman" w:cs="Times New Roman"/>
                <w:kern w:val="0"/>
                <w:szCs w:val="21"/>
              </w:rPr>
            </w:pPr>
            <w:r>
              <w:rPr>
                <w:rFonts w:ascii="Times New Roman" w:hAnsi="Times New Roman" w:cs="Times New Roman"/>
                <w:kern w:val="0"/>
                <w:szCs w:val="21"/>
              </w:rPr>
              <w:t>2、</w:t>
            </w:r>
            <w:r>
              <w:rPr>
                <w:rFonts w:hint="eastAsia" w:ascii="Times New Roman" w:hAnsi="Times New Roman" w:cs="Times New Roman"/>
                <w:kern w:val="0"/>
                <w:szCs w:val="21"/>
              </w:rPr>
              <w:t>园区所在</w:t>
            </w:r>
            <w:r>
              <w:rPr>
                <w:rFonts w:ascii="Times New Roman" w:hAnsi="Times New Roman" w:cs="Times New Roman"/>
                <w:kern w:val="0"/>
                <w:szCs w:val="21"/>
              </w:rPr>
              <w:t>区域2018年</w:t>
            </w:r>
            <w:r>
              <w:rPr>
                <w:rFonts w:hint="eastAsia" w:ascii="Times New Roman" w:hAnsi="Times New Roman" w:cs="Times New Roman"/>
                <w:kern w:val="0"/>
                <w:szCs w:val="21"/>
              </w:rPr>
              <w:t>SO</w:t>
            </w:r>
            <w:r>
              <w:rPr>
                <w:rFonts w:ascii="Times New Roman" w:hAnsi="Times New Roman" w:cs="Times New Roman"/>
                <w:kern w:val="0"/>
                <w:szCs w:val="21"/>
                <w:vertAlign w:val="subscript"/>
              </w:rPr>
              <w:t>2</w:t>
            </w:r>
            <w:r>
              <w:rPr>
                <w:rFonts w:ascii="Times New Roman" w:hAnsi="Times New Roman" w:cs="Times New Roman"/>
                <w:kern w:val="0"/>
                <w:szCs w:val="21"/>
              </w:rPr>
              <w:t>、NO</w:t>
            </w:r>
            <w:r>
              <w:rPr>
                <w:rFonts w:ascii="Times New Roman" w:hAnsi="Times New Roman" w:cs="Times New Roman"/>
                <w:kern w:val="0"/>
                <w:szCs w:val="21"/>
                <w:vertAlign w:val="subscript"/>
              </w:rPr>
              <w:t>2</w:t>
            </w:r>
            <w:r>
              <w:rPr>
                <w:rFonts w:ascii="Times New Roman" w:hAnsi="Times New Roman" w:cs="Times New Roman"/>
                <w:kern w:val="0"/>
                <w:szCs w:val="21"/>
              </w:rPr>
              <w:t>、PM</w:t>
            </w:r>
            <w:r>
              <w:rPr>
                <w:rFonts w:ascii="Times New Roman" w:hAnsi="Times New Roman" w:cs="Times New Roman"/>
                <w:kern w:val="0"/>
                <w:szCs w:val="21"/>
                <w:vertAlign w:val="subscript"/>
              </w:rPr>
              <w:t>10</w:t>
            </w:r>
            <w:r>
              <w:rPr>
                <w:rFonts w:ascii="Times New Roman" w:hAnsi="Times New Roman" w:cs="Times New Roman"/>
                <w:kern w:val="0"/>
                <w:szCs w:val="21"/>
              </w:rPr>
              <w:t>、PM</w:t>
            </w:r>
            <w:r>
              <w:rPr>
                <w:rFonts w:ascii="Times New Roman" w:hAnsi="Times New Roman" w:cs="Times New Roman"/>
                <w:kern w:val="0"/>
                <w:szCs w:val="21"/>
                <w:vertAlign w:val="subscript"/>
              </w:rPr>
              <w:t>2.5</w:t>
            </w:r>
            <w:r>
              <w:rPr>
                <w:rFonts w:ascii="Times New Roman" w:hAnsi="Times New Roman" w:cs="Times New Roman"/>
                <w:kern w:val="0"/>
                <w:szCs w:val="21"/>
              </w:rPr>
              <w:t>、O</w:t>
            </w:r>
            <w:r>
              <w:rPr>
                <w:rFonts w:ascii="Times New Roman" w:hAnsi="Times New Roman" w:cs="Times New Roman"/>
                <w:kern w:val="0"/>
                <w:szCs w:val="21"/>
                <w:vertAlign w:val="subscript"/>
              </w:rPr>
              <w:t>3</w:t>
            </w:r>
            <w:r>
              <w:rPr>
                <w:rFonts w:hint="eastAsia" w:ascii="Times New Roman" w:hAnsi="Times New Roman" w:cs="Times New Roman"/>
                <w:kern w:val="0"/>
                <w:szCs w:val="21"/>
              </w:rPr>
              <w:t>超</w:t>
            </w:r>
            <w:r>
              <w:rPr>
                <w:rFonts w:ascii="Times New Roman" w:hAnsi="Times New Roman" w:cs="Times New Roman"/>
                <w:kern w:val="0"/>
                <w:szCs w:val="21"/>
              </w:rPr>
              <w:t>标，</w:t>
            </w:r>
            <w:r>
              <w:rPr>
                <w:rFonts w:hint="eastAsia" w:ascii="Times New Roman" w:hAnsi="Times New Roman" w:cs="Times New Roman"/>
                <w:kern w:val="0"/>
                <w:szCs w:val="21"/>
              </w:rPr>
              <w:t>超标倍数分别为1.15、0.3、1.23、1.0、0.14倍，</w:t>
            </w:r>
            <w:r>
              <w:rPr>
                <w:rFonts w:ascii="Times New Roman" w:hAnsi="Times New Roman" w:cs="Times New Roman"/>
                <w:kern w:val="0"/>
                <w:szCs w:val="21"/>
              </w:rPr>
              <w:t>大气环境容量不足。</w:t>
            </w:r>
          </w:p>
          <w:p>
            <w:pPr>
              <w:spacing w:line="300" w:lineRule="exact"/>
              <w:rPr>
                <w:rFonts w:ascii="Times New Roman" w:hAnsi="Times New Roman" w:cs="Times New Roman"/>
                <w:kern w:val="0"/>
                <w:szCs w:val="21"/>
              </w:rPr>
            </w:pPr>
            <w:r>
              <w:rPr>
                <w:rFonts w:ascii="Times New Roman" w:hAnsi="Times New Roman" w:cs="Times New Roman"/>
                <w:kern w:val="0"/>
                <w:szCs w:val="21"/>
              </w:rPr>
              <w:t>园区受纳水体</w:t>
            </w:r>
            <w:r>
              <w:rPr>
                <w:rFonts w:hint="eastAsia" w:ascii="Times New Roman" w:hAnsi="Times New Roman" w:cs="Times New Roman"/>
                <w:kern w:val="0"/>
                <w:szCs w:val="21"/>
              </w:rPr>
              <w:t>为</w:t>
            </w:r>
            <w:r>
              <w:rPr>
                <w:rFonts w:ascii="Times New Roman" w:hAnsi="Times New Roman" w:cs="Times New Roman"/>
                <w:kern w:val="0"/>
                <w:szCs w:val="21"/>
              </w:rPr>
              <w:t>文峪河</w:t>
            </w:r>
            <w:r>
              <w:rPr>
                <w:rFonts w:hint="eastAsia" w:ascii="Times New Roman" w:hAnsi="Times New Roman" w:cs="Times New Roman"/>
                <w:kern w:val="0"/>
                <w:szCs w:val="21"/>
              </w:rPr>
              <w:t>，南姚断面</w:t>
            </w:r>
            <w:r>
              <w:rPr>
                <w:rFonts w:ascii="Times New Roman" w:hAnsi="Times New Roman" w:cs="Times New Roman"/>
                <w:kern w:val="0"/>
                <w:szCs w:val="21"/>
              </w:rPr>
              <w:t>2018年地表水环境现状为劣</w:t>
            </w:r>
            <w:r>
              <w:rPr>
                <w:rFonts w:hint="eastAsia" w:ascii="宋体" w:hAnsi="宋体" w:eastAsia="宋体" w:cs="宋体"/>
                <w:kern w:val="0"/>
                <w:szCs w:val="21"/>
              </w:rPr>
              <w:t>Ⅴ</w:t>
            </w:r>
            <w:r>
              <w:rPr>
                <w:rFonts w:ascii="Times New Roman" w:hAnsi="Times New Roman" w:cs="Times New Roman"/>
                <w:kern w:val="0"/>
                <w:szCs w:val="21"/>
              </w:rPr>
              <w:t>类，</w:t>
            </w:r>
            <w:r>
              <w:rPr>
                <w:rFonts w:hint="eastAsia" w:ascii="Times New Roman" w:hAnsi="Times New Roman" w:cs="Times New Roman"/>
                <w:kern w:val="0"/>
                <w:szCs w:val="21"/>
              </w:rPr>
              <w:t>超标污染物为氨氮和总磷，超标倍数分别为0.02和0.38倍，</w:t>
            </w:r>
            <w:r>
              <w:rPr>
                <w:rFonts w:ascii="Times New Roman" w:hAnsi="Times New Roman" w:cs="Times New Roman"/>
                <w:kern w:val="0"/>
                <w:szCs w:val="21"/>
              </w:rPr>
              <w:t>水环境容量不足。</w:t>
            </w:r>
          </w:p>
          <w:p>
            <w:pPr>
              <w:spacing w:line="300" w:lineRule="exact"/>
              <w:jc w:val="left"/>
              <w:rPr>
                <w:rFonts w:ascii="Times New Roman" w:hAnsi="Times New Roman" w:cs="Times New Roman"/>
                <w:kern w:val="0"/>
                <w:szCs w:val="21"/>
              </w:rPr>
            </w:pPr>
            <w:r>
              <w:rPr>
                <w:rFonts w:ascii="Times New Roman" w:hAnsi="Times New Roman" w:cs="Times New Roman"/>
                <w:kern w:val="0"/>
                <w:szCs w:val="21"/>
              </w:rPr>
              <w:t>3、污水收集处理现状：</w:t>
            </w:r>
            <w:r>
              <w:rPr>
                <w:rFonts w:hint="eastAsia" w:ascii="Times New Roman" w:hAnsi="Times New Roman" w:cs="Times New Roman"/>
                <w:kern w:val="0"/>
                <w:szCs w:val="21"/>
              </w:rPr>
              <w:t>园区无污水集中处理设施。</w:t>
            </w:r>
          </w:p>
          <w:p>
            <w:pPr>
              <w:spacing w:line="300" w:lineRule="exact"/>
              <w:jc w:val="left"/>
              <w:rPr>
                <w:rFonts w:ascii="Times New Roman" w:hAnsi="Times New Roman" w:cs="Times New Roman"/>
                <w:kern w:val="0"/>
                <w:szCs w:val="21"/>
              </w:rPr>
            </w:pPr>
            <w:r>
              <w:rPr>
                <w:rFonts w:ascii="Times New Roman" w:hAnsi="Times New Roman" w:cs="Times New Roman"/>
                <w:kern w:val="0"/>
                <w:szCs w:val="21"/>
              </w:rPr>
              <w:t>4、供热现状：目前园区已实施集中供热。</w:t>
            </w:r>
          </w:p>
        </w:tc>
        <w:tc>
          <w:tcPr>
            <w:tcW w:w="1134" w:type="dxa"/>
            <w:vAlign w:val="center"/>
          </w:tcPr>
          <w:p>
            <w:pPr>
              <w:spacing w:line="300" w:lineRule="exact"/>
              <w:jc w:val="center"/>
              <w:rPr>
                <w:rFonts w:ascii="Times New Roman" w:hAnsi="Times New Roman" w:cs="Times New Roman"/>
                <w:kern w:val="0"/>
                <w:szCs w:val="21"/>
              </w:rPr>
            </w:pPr>
            <w:r>
              <w:rPr>
                <w:rFonts w:ascii="Times New Roman" w:hAnsi="Times New Roman" w:cs="Times New Roman"/>
                <w:kern w:val="0"/>
                <w:szCs w:val="21"/>
              </w:rPr>
              <w:t>空间布局约束</w:t>
            </w:r>
          </w:p>
        </w:tc>
        <w:tc>
          <w:tcPr>
            <w:tcW w:w="7937" w:type="dxa"/>
            <w:tcBorders>
              <w:right w:val="single" w:color="auto" w:sz="4" w:space="0"/>
            </w:tcBorders>
            <w:vAlign w:val="center"/>
          </w:tcPr>
          <w:p>
            <w:pPr>
              <w:pStyle w:val="40"/>
              <w:spacing w:line="300" w:lineRule="exact"/>
              <w:rPr>
                <w:rFonts w:ascii="Times New Roman" w:hAnsi="Times New Roman" w:cs="Times New Roman"/>
                <w:color w:val="auto"/>
                <w:sz w:val="21"/>
                <w:szCs w:val="21"/>
              </w:rPr>
            </w:pPr>
            <w:r>
              <w:rPr>
                <w:rFonts w:ascii="Times New Roman" w:hAnsi="Times New Roman" w:cs="Times New Roman"/>
                <w:color w:val="auto"/>
                <w:sz w:val="21"/>
                <w:szCs w:val="21"/>
              </w:rPr>
              <w:t xml:space="preserve">1、执行山西省、重点区域（汾渭平原）、重点流域（汾河）、吕梁市的空间布局准入要求，入园企业需符合园区产业定位。 </w:t>
            </w:r>
          </w:p>
          <w:p>
            <w:pPr>
              <w:spacing w:line="300" w:lineRule="exact"/>
              <w:rPr>
                <w:rFonts w:ascii="Times New Roman" w:hAnsi="Times New Roman" w:cs="Times New Roman"/>
                <w:kern w:val="0"/>
                <w:szCs w:val="21"/>
              </w:rPr>
            </w:pPr>
            <w:r>
              <w:rPr>
                <w:rFonts w:ascii="Times New Roman" w:hAnsi="Times New Roman" w:cs="Times New Roman"/>
                <w:kern w:val="0"/>
                <w:szCs w:val="21"/>
              </w:rPr>
              <w:t>2、园区内基本农田执行《中华人民共和国基本农田保护条例》相关要求。</w:t>
            </w:r>
          </w:p>
          <w:p>
            <w:pPr>
              <w:spacing w:line="300" w:lineRule="exact"/>
              <w:jc w:val="left"/>
              <w:rPr>
                <w:rFonts w:ascii="Times New Roman" w:hAnsi="Times New Roman" w:cs="Times New Roman"/>
                <w:kern w:val="0"/>
                <w:szCs w:val="21"/>
              </w:rPr>
            </w:pPr>
            <w:r>
              <w:rPr>
                <w:rFonts w:ascii="Times New Roman" w:hAnsi="Times New Roman" w:cs="Times New Roman"/>
                <w:kern w:val="0"/>
                <w:szCs w:val="21"/>
              </w:rPr>
              <w:t>3、产业用地与居住用地之间应建立防护绿地，保护</w:t>
            </w:r>
            <w:r>
              <w:rPr>
                <w:rFonts w:hint="eastAsia" w:ascii="Times New Roman" w:hAnsi="Times New Roman" w:cs="Times New Roman"/>
                <w:kern w:val="0"/>
                <w:szCs w:val="21"/>
              </w:rPr>
              <w:t>人群</w:t>
            </w:r>
            <w:r>
              <w:rPr>
                <w:rFonts w:ascii="Times New Roman" w:hAnsi="Times New Roman" w:cs="Times New Roman"/>
                <w:kern w:val="0"/>
                <w:szCs w:val="21"/>
              </w:rPr>
              <w:t>健康。</w:t>
            </w:r>
          </w:p>
        </w:tc>
        <w:tc>
          <w:tcPr>
            <w:tcW w:w="2835" w:type="dxa"/>
            <w:vMerge w:val="restart"/>
            <w:tcBorders>
              <w:left w:val="single" w:color="auto" w:sz="4" w:space="0"/>
            </w:tcBorders>
            <w:vAlign w:val="center"/>
          </w:tcPr>
          <w:p>
            <w:pPr>
              <w:spacing w:line="320" w:lineRule="exact"/>
              <w:jc w:val="center"/>
              <w:rPr>
                <w:rFonts w:ascii="Times New Roman" w:hAnsi="Times New Roman" w:cs="Times New Roman"/>
                <w:kern w:val="0"/>
                <w:szCs w:val="21"/>
              </w:rPr>
            </w:pPr>
            <w:r>
              <w:rPr>
                <w:rFonts w:ascii="Times New Roman" w:hAnsi="Times New Roman" w:cs="Times New Roman"/>
                <w:kern w:val="0"/>
                <w:szCs w:val="21"/>
              </w:rPr>
              <w:t>《中华人民共和国基本农田保护条例》（2011修订，国务院令第588号）、</w:t>
            </w:r>
            <w:r>
              <w:rPr>
                <w:rFonts w:ascii="Times New Roman" w:hAnsi="Times New Roman" w:eastAsia="宋体" w:cs="Times New Roman"/>
                <w:kern w:val="0"/>
                <w:szCs w:val="21"/>
              </w:rPr>
              <w:t>《吕梁市水污染防治条例》（2020年1月1日）、《关于落实大气污染防治行动计划严格环境影响评价准入的通知》（环办﹝2014﹞30号）、《关于在全省范围执行大气污染物特别排放限值的公告》（山西省环境保护厅 山西省质量技术监督局公告2018年第1号）</w:t>
            </w:r>
            <w:r>
              <w:rPr>
                <w:rFonts w:hint="eastAsia" w:ascii="Times New Roman" w:hAnsi="Times New Roman" w:eastAsia="宋体" w:cs="Times New Roman"/>
                <w:kern w:val="0"/>
                <w:szCs w:val="21"/>
              </w:rPr>
              <w:t>、《中华人民共和国固体废物污染环境防治法》（2020年9月1日）、《危险废物贮存污染控制标准》（GB18597-2001）（2013年6月8日修订）、《工矿用地土壤环境管理办法（试行）》（2018年8月1日）</w:t>
            </w:r>
            <w:r>
              <w:rPr>
                <w:rFonts w:ascii="Times New Roman" w:hAnsi="Times New Roman" w:eastAsia="宋体" w:cs="Times New Roman"/>
                <w:kern w:val="0"/>
                <w:szCs w:val="21"/>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567" w:type="dxa"/>
            <w:vMerge w:val="continue"/>
            <w:vAlign w:val="center"/>
          </w:tcPr>
          <w:p>
            <w:pPr>
              <w:widowControl/>
              <w:spacing w:line="360" w:lineRule="exact"/>
              <w:jc w:val="left"/>
              <w:rPr>
                <w:rFonts w:ascii="Times New Roman" w:hAnsi="Times New Roman" w:cs="Times New Roman"/>
                <w:kern w:val="0"/>
                <w:szCs w:val="21"/>
              </w:rPr>
            </w:pPr>
          </w:p>
        </w:tc>
        <w:tc>
          <w:tcPr>
            <w:tcW w:w="850" w:type="dxa"/>
            <w:vMerge w:val="continue"/>
            <w:vAlign w:val="center"/>
          </w:tcPr>
          <w:p>
            <w:pPr>
              <w:widowControl/>
              <w:spacing w:line="360" w:lineRule="exact"/>
              <w:jc w:val="left"/>
              <w:rPr>
                <w:rFonts w:ascii="Times New Roman" w:hAnsi="Times New Roman" w:cs="Times New Roman"/>
                <w:kern w:val="0"/>
                <w:szCs w:val="21"/>
              </w:rPr>
            </w:pPr>
          </w:p>
        </w:tc>
        <w:tc>
          <w:tcPr>
            <w:tcW w:w="454" w:type="dxa"/>
            <w:vMerge w:val="continue"/>
            <w:vAlign w:val="center"/>
          </w:tcPr>
          <w:p>
            <w:pPr>
              <w:widowControl/>
              <w:spacing w:line="360" w:lineRule="exact"/>
              <w:jc w:val="left"/>
              <w:rPr>
                <w:rFonts w:ascii="Times New Roman" w:hAnsi="Times New Roman" w:cs="Times New Roman"/>
                <w:kern w:val="0"/>
                <w:szCs w:val="21"/>
              </w:rPr>
            </w:pPr>
          </w:p>
        </w:tc>
        <w:tc>
          <w:tcPr>
            <w:tcW w:w="454" w:type="dxa"/>
            <w:vMerge w:val="continue"/>
            <w:vAlign w:val="center"/>
          </w:tcPr>
          <w:p>
            <w:pPr>
              <w:widowControl/>
              <w:spacing w:line="360" w:lineRule="exact"/>
              <w:jc w:val="left"/>
              <w:rPr>
                <w:rFonts w:ascii="Times New Roman" w:hAnsi="Times New Roman" w:cs="Times New Roman"/>
                <w:kern w:val="0"/>
                <w:szCs w:val="21"/>
              </w:rPr>
            </w:pPr>
          </w:p>
        </w:tc>
        <w:tc>
          <w:tcPr>
            <w:tcW w:w="454" w:type="dxa"/>
            <w:vMerge w:val="continue"/>
            <w:vAlign w:val="center"/>
          </w:tcPr>
          <w:p>
            <w:pPr>
              <w:widowControl/>
              <w:spacing w:line="360" w:lineRule="exact"/>
              <w:jc w:val="left"/>
              <w:rPr>
                <w:rFonts w:ascii="Times New Roman" w:hAnsi="Times New Roman" w:cs="Times New Roman"/>
                <w:kern w:val="0"/>
                <w:szCs w:val="21"/>
              </w:rPr>
            </w:pPr>
          </w:p>
        </w:tc>
        <w:tc>
          <w:tcPr>
            <w:tcW w:w="850" w:type="dxa"/>
            <w:vMerge w:val="continue"/>
            <w:vAlign w:val="center"/>
          </w:tcPr>
          <w:p>
            <w:pPr>
              <w:widowControl/>
              <w:spacing w:line="360" w:lineRule="exact"/>
              <w:jc w:val="left"/>
              <w:rPr>
                <w:rFonts w:ascii="Times New Roman" w:hAnsi="Times New Roman" w:cs="Times New Roman"/>
                <w:kern w:val="0"/>
                <w:szCs w:val="21"/>
              </w:rPr>
            </w:pPr>
          </w:p>
        </w:tc>
        <w:tc>
          <w:tcPr>
            <w:tcW w:w="850" w:type="dxa"/>
            <w:vMerge w:val="continue"/>
            <w:vAlign w:val="center"/>
          </w:tcPr>
          <w:p>
            <w:pPr>
              <w:widowControl/>
              <w:spacing w:line="360" w:lineRule="exact"/>
              <w:jc w:val="left"/>
              <w:rPr>
                <w:rFonts w:ascii="Times New Roman" w:hAnsi="Times New Roman" w:cs="Times New Roman"/>
                <w:kern w:val="0"/>
                <w:szCs w:val="21"/>
              </w:rPr>
            </w:pPr>
          </w:p>
        </w:tc>
        <w:tc>
          <w:tcPr>
            <w:tcW w:w="850" w:type="dxa"/>
            <w:vMerge w:val="continue"/>
            <w:vAlign w:val="center"/>
          </w:tcPr>
          <w:p>
            <w:pPr>
              <w:widowControl/>
              <w:spacing w:line="360" w:lineRule="exact"/>
              <w:jc w:val="left"/>
              <w:rPr>
                <w:rFonts w:ascii="Times New Roman" w:hAnsi="Times New Roman" w:cs="Times New Roman"/>
                <w:kern w:val="0"/>
                <w:szCs w:val="21"/>
              </w:rPr>
            </w:pPr>
          </w:p>
        </w:tc>
        <w:tc>
          <w:tcPr>
            <w:tcW w:w="907" w:type="dxa"/>
            <w:vMerge w:val="continue"/>
            <w:vAlign w:val="center"/>
          </w:tcPr>
          <w:p>
            <w:pPr>
              <w:widowControl/>
              <w:spacing w:line="360" w:lineRule="exact"/>
              <w:jc w:val="left"/>
              <w:rPr>
                <w:rFonts w:ascii="Times New Roman" w:hAnsi="Times New Roman" w:cs="Times New Roman"/>
                <w:kern w:val="0"/>
                <w:szCs w:val="21"/>
              </w:rPr>
            </w:pPr>
          </w:p>
        </w:tc>
        <w:tc>
          <w:tcPr>
            <w:tcW w:w="2835" w:type="dxa"/>
            <w:vMerge w:val="continue"/>
            <w:vAlign w:val="center"/>
          </w:tcPr>
          <w:p>
            <w:pPr>
              <w:widowControl/>
              <w:spacing w:line="300" w:lineRule="exact"/>
              <w:jc w:val="left"/>
              <w:rPr>
                <w:rFonts w:ascii="Times New Roman" w:hAnsi="Times New Roman" w:cs="Times New Roman"/>
                <w:kern w:val="0"/>
                <w:szCs w:val="21"/>
              </w:rPr>
            </w:pPr>
          </w:p>
        </w:tc>
        <w:tc>
          <w:tcPr>
            <w:tcW w:w="1134" w:type="dxa"/>
            <w:vAlign w:val="center"/>
          </w:tcPr>
          <w:p>
            <w:pPr>
              <w:spacing w:line="300" w:lineRule="exact"/>
              <w:jc w:val="center"/>
              <w:rPr>
                <w:rFonts w:ascii="Times New Roman" w:hAnsi="Times New Roman" w:cs="Times New Roman"/>
                <w:kern w:val="0"/>
                <w:szCs w:val="21"/>
              </w:rPr>
            </w:pPr>
            <w:r>
              <w:rPr>
                <w:rFonts w:ascii="Times New Roman" w:hAnsi="Times New Roman" w:cs="Times New Roman"/>
                <w:kern w:val="0"/>
                <w:szCs w:val="21"/>
              </w:rPr>
              <w:t>污染物排放管控</w:t>
            </w:r>
          </w:p>
        </w:tc>
        <w:tc>
          <w:tcPr>
            <w:tcW w:w="7937" w:type="dxa"/>
            <w:tcBorders>
              <w:right w:val="single" w:color="auto" w:sz="4" w:space="0"/>
            </w:tcBorders>
            <w:vAlign w:val="center"/>
          </w:tcPr>
          <w:p>
            <w:pPr>
              <w:spacing w:line="300" w:lineRule="exact"/>
              <w:jc w:val="left"/>
              <w:rPr>
                <w:rFonts w:ascii="Times New Roman" w:hAnsi="Times New Roman" w:eastAsia="宋体" w:cs="Times New Roman"/>
                <w:kern w:val="0"/>
                <w:szCs w:val="21"/>
              </w:rPr>
            </w:pPr>
            <w:r>
              <w:rPr>
                <w:rFonts w:ascii="Times New Roman" w:hAnsi="Times New Roman" w:eastAsia="宋体" w:cs="Times New Roman"/>
                <w:kern w:val="0"/>
                <w:szCs w:val="21"/>
              </w:rPr>
              <w:t>1、执行山西省、重点区域（汾渭平原）、</w:t>
            </w:r>
            <w:r>
              <w:rPr>
                <w:rFonts w:ascii="Times New Roman" w:hAnsi="Times New Roman" w:cs="Times New Roman"/>
                <w:kern w:val="0"/>
                <w:szCs w:val="21"/>
              </w:rPr>
              <w:t>重点流域（汾河）、</w:t>
            </w:r>
            <w:r>
              <w:rPr>
                <w:rFonts w:ascii="Times New Roman" w:hAnsi="Times New Roman" w:eastAsia="宋体" w:cs="Times New Roman"/>
                <w:kern w:val="0"/>
                <w:szCs w:val="21"/>
              </w:rPr>
              <w:t>吕梁市的污染物排放管控要求。</w:t>
            </w:r>
          </w:p>
          <w:p>
            <w:pPr>
              <w:spacing w:line="300" w:lineRule="exact"/>
              <w:jc w:val="left"/>
              <w:rPr>
                <w:rFonts w:ascii="Times New Roman" w:hAnsi="Times New Roman" w:eastAsia="宋体" w:cs="Times New Roman"/>
                <w:kern w:val="0"/>
                <w:szCs w:val="21"/>
              </w:rPr>
            </w:pPr>
            <w:r>
              <w:rPr>
                <w:rFonts w:ascii="Times New Roman" w:hAnsi="Times New Roman" w:eastAsia="宋体" w:cs="Times New Roman"/>
                <w:kern w:val="0"/>
                <w:szCs w:val="21"/>
              </w:rPr>
              <w:t>2、</w:t>
            </w:r>
            <w:r>
              <w:rPr>
                <w:rFonts w:hint="eastAsia" w:ascii="Times New Roman" w:hAnsi="Times New Roman" w:eastAsia="宋体" w:cs="Times New Roman"/>
                <w:kern w:val="0"/>
                <w:szCs w:val="21"/>
              </w:rPr>
              <w:t>园区应建设污水集中处理设施，</w:t>
            </w:r>
            <w:r>
              <w:rPr>
                <w:rFonts w:ascii="Times New Roman" w:hAnsi="Times New Roman" w:eastAsia="宋体" w:cs="Times New Roman"/>
                <w:kern w:val="0"/>
                <w:szCs w:val="21"/>
              </w:rPr>
              <w:t>外排废水达到水污染物综合排放地方标准。</w:t>
            </w:r>
          </w:p>
          <w:p>
            <w:pPr>
              <w:spacing w:line="300" w:lineRule="exact"/>
              <w:jc w:val="left"/>
              <w:rPr>
                <w:rFonts w:ascii="Times New Roman" w:hAnsi="Times New Roman" w:eastAsia="宋体" w:cs="Times New Roman"/>
                <w:kern w:val="0"/>
                <w:szCs w:val="21"/>
              </w:rPr>
            </w:pPr>
            <w:r>
              <w:rPr>
                <w:rFonts w:ascii="Times New Roman" w:hAnsi="Times New Roman" w:eastAsia="宋体" w:cs="Times New Roman"/>
                <w:kern w:val="0"/>
                <w:szCs w:val="21"/>
              </w:rPr>
              <w:t>3、</w:t>
            </w:r>
            <w:r>
              <w:rPr>
                <w:rFonts w:ascii="Times New Roman" w:hAnsi="Times New Roman" w:cs="Times New Roman"/>
                <w:kern w:val="0"/>
                <w:szCs w:val="21"/>
              </w:rPr>
              <w:t>排放二氧化硫、氮氧化物、烟粉尘和挥发性有机污染物的项目，必须落实相关污染物总量减排方案，上一年度环境空气质量相关污染物年平均浓度不达标的，应进行倍量削减替代。</w:t>
            </w:r>
          </w:p>
          <w:p>
            <w:pPr>
              <w:widowControl/>
              <w:spacing w:line="300" w:lineRule="exact"/>
              <w:rPr>
                <w:rFonts w:ascii="Times New Roman" w:hAnsi="Times New Roman" w:cs="Times New Roman"/>
                <w:kern w:val="0"/>
                <w:szCs w:val="21"/>
              </w:rPr>
            </w:pPr>
            <w:r>
              <w:rPr>
                <w:rFonts w:ascii="Times New Roman" w:hAnsi="Times New Roman" w:eastAsia="宋体" w:cs="Times New Roman"/>
                <w:kern w:val="0"/>
                <w:szCs w:val="21"/>
              </w:rPr>
              <w:t>4、</w:t>
            </w:r>
            <w:r>
              <w:rPr>
                <w:rFonts w:hint="eastAsia" w:ascii="Times New Roman" w:hAnsi="Times New Roman" w:cs="Times New Roman"/>
                <w:kern w:val="0"/>
                <w:szCs w:val="21"/>
              </w:rPr>
              <w:t>大气污染物</w:t>
            </w:r>
            <w:r>
              <w:rPr>
                <w:rFonts w:ascii="Times New Roman" w:hAnsi="Times New Roman" w:cs="Times New Roman"/>
                <w:kern w:val="0"/>
                <w:szCs w:val="21"/>
              </w:rPr>
              <w:t>排放全面执行大气污染物特别排放限值。</w:t>
            </w:r>
            <w:r>
              <w:rPr>
                <w:rFonts w:hint="eastAsia" w:ascii="Times New Roman" w:hAnsi="Times New Roman" w:cs="Times New Roman"/>
                <w:kern w:val="0"/>
                <w:szCs w:val="21"/>
              </w:rPr>
              <w:t>有更严格地方大气污染物排放标准或控制要求的，从严执行。</w:t>
            </w:r>
          </w:p>
        </w:tc>
        <w:tc>
          <w:tcPr>
            <w:tcW w:w="2835" w:type="dxa"/>
            <w:vMerge w:val="continue"/>
            <w:tcBorders>
              <w:left w:val="single" w:color="auto" w:sz="4" w:space="0"/>
            </w:tcBorders>
            <w:vAlign w:val="center"/>
          </w:tcPr>
          <w:p>
            <w:pPr>
              <w:spacing w:line="320" w:lineRule="exact"/>
              <w:jc w:val="left"/>
              <w:rPr>
                <w:rFonts w:ascii="Times New Roman" w:hAnsi="Times New Roman" w:cs="Times New Roman"/>
                <w:kern w:val="0"/>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567" w:type="dxa"/>
            <w:vMerge w:val="continue"/>
            <w:vAlign w:val="center"/>
          </w:tcPr>
          <w:p>
            <w:pPr>
              <w:widowControl/>
              <w:spacing w:line="360" w:lineRule="exact"/>
              <w:jc w:val="left"/>
              <w:rPr>
                <w:rFonts w:ascii="Times New Roman" w:hAnsi="Times New Roman" w:cs="Times New Roman"/>
                <w:kern w:val="0"/>
                <w:szCs w:val="21"/>
              </w:rPr>
            </w:pPr>
          </w:p>
        </w:tc>
        <w:tc>
          <w:tcPr>
            <w:tcW w:w="850" w:type="dxa"/>
            <w:vMerge w:val="continue"/>
            <w:vAlign w:val="center"/>
          </w:tcPr>
          <w:p>
            <w:pPr>
              <w:widowControl/>
              <w:spacing w:line="360" w:lineRule="exact"/>
              <w:jc w:val="left"/>
              <w:rPr>
                <w:rFonts w:ascii="Times New Roman" w:hAnsi="Times New Roman" w:cs="Times New Roman"/>
                <w:kern w:val="0"/>
                <w:szCs w:val="21"/>
              </w:rPr>
            </w:pPr>
          </w:p>
        </w:tc>
        <w:tc>
          <w:tcPr>
            <w:tcW w:w="454" w:type="dxa"/>
            <w:vMerge w:val="continue"/>
            <w:vAlign w:val="center"/>
          </w:tcPr>
          <w:p>
            <w:pPr>
              <w:widowControl/>
              <w:spacing w:line="360" w:lineRule="exact"/>
              <w:jc w:val="left"/>
              <w:rPr>
                <w:rFonts w:ascii="Times New Roman" w:hAnsi="Times New Roman" w:cs="Times New Roman"/>
                <w:kern w:val="0"/>
                <w:szCs w:val="21"/>
              </w:rPr>
            </w:pPr>
          </w:p>
        </w:tc>
        <w:tc>
          <w:tcPr>
            <w:tcW w:w="454" w:type="dxa"/>
            <w:vMerge w:val="continue"/>
            <w:vAlign w:val="center"/>
          </w:tcPr>
          <w:p>
            <w:pPr>
              <w:widowControl/>
              <w:spacing w:line="360" w:lineRule="exact"/>
              <w:jc w:val="left"/>
              <w:rPr>
                <w:rFonts w:ascii="Times New Roman" w:hAnsi="Times New Roman" w:cs="Times New Roman"/>
                <w:kern w:val="0"/>
                <w:szCs w:val="21"/>
              </w:rPr>
            </w:pPr>
          </w:p>
        </w:tc>
        <w:tc>
          <w:tcPr>
            <w:tcW w:w="454" w:type="dxa"/>
            <w:vMerge w:val="continue"/>
            <w:vAlign w:val="center"/>
          </w:tcPr>
          <w:p>
            <w:pPr>
              <w:widowControl/>
              <w:spacing w:line="360" w:lineRule="exact"/>
              <w:jc w:val="left"/>
              <w:rPr>
                <w:rFonts w:ascii="Times New Roman" w:hAnsi="Times New Roman" w:cs="Times New Roman"/>
                <w:kern w:val="0"/>
                <w:szCs w:val="21"/>
              </w:rPr>
            </w:pPr>
          </w:p>
        </w:tc>
        <w:tc>
          <w:tcPr>
            <w:tcW w:w="850" w:type="dxa"/>
            <w:vMerge w:val="continue"/>
            <w:vAlign w:val="center"/>
          </w:tcPr>
          <w:p>
            <w:pPr>
              <w:widowControl/>
              <w:spacing w:line="360" w:lineRule="exact"/>
              <w:jc w:val="left"/>
              <w:rPr>
                <w:rFonts w:ascii="Times New Roman" w:hAnsi="Times New Roman" w:cs="Times New Roman"/>
                <w:kern w:val="0"/>
                <w:szCs w:val="21"/>
              </w:rPr>
            </w:pPr>
          </w:p>
        </w:tc>
        <w:tc>
          <w:tcPr>
            <w:tcW w:w="850" w:type="dxa"/>
            <w:vMerge w:val="continue"/>
            <w:vAlign w:val="center"/>
          </w:tcPr>
          <w:p>
            <w:pPr>
              <w:widowControl/>
              <w:spacing w:line="360" w:lineRule="exact"/>
              <w:jc w:val="left"/>
              <w:rPr>
                <w:rFonts w:ascii="Times New Roman" w:hAnsi="Times New Roman" w:cs="Times New Roman"/>
                <w:kern w:val="0"/>
                <w:szCs w:val="21"/>
              </w:rPr>
            </w:pPr>
          </w:p>
        </w:tc>
        <w:tc>
          <w:tcPr>
            <w:tcW w:w="850" w:type="dxa"/>
            <w:vMerge w:val="continue"/>
            <w:vAlign w:val="center"/>
          </w:tcPr>
          <w:p>
            <w:pPr>
              <w:widowControl/>
              <w:spacing w:line="360" w:lineRule="exact"/>
              <w:jc w:val="left"/>
              <w:rPr>
                <w:rFonts w:ascii="Times New Roman" w:hAnsi="Times New Roman" w:cs="Times New Roman"/>
                <w:kern w:val="0"/>
                <w:szCs w:val="21"/>
              </w:rPr>
            </w:pPr>
          </w:p>
        </w:tc>
        <w:tc>
          <w:tcPr>
            <w:tcW w:w="907" w:type="dxa"/>
            <w:vMerge w:val="continue"/>
            <w:vAlign w:val="center"/>
          </w:tcPr>
          <w:p>
            <w:pPr>
              <w:widowControl/>
              <w:spacing w:line="360" w:lineRule="exact"/>
              <w:jc w:val="left"/>
              <w:rPr>
                <w:rFonts w:ascii="Times New Roman" w:hAnsi="Times New Roman" w:cs="Times New Roman"/>
                <w:kern w:val="0"/>
                <w:szCs w:val="21"/>
              </w:rPr>
            </w:pPr>
          </w:p>
        </w:tc>
        <w:tc>
          <w:tcPr>
            <w:tcW w:w="2835" w:type="dxa"/>
            <w:vMerge w:val="continue"/>
            <w:vAlign w:val="center"/>
          </w:tcPr>
          <w:p>
            <w:pPr>
              <w:widowControl/>
              <w:spacing w:line="300" w:lineRule="exact"/>
              <w:jc w:val="left"/>
              <w:rPr>
                <w:rFonts w:ascii="Times New Roman" w:hAnsi="Times New Roman" w:cs="Times New Roman"/>
                <w:kern w:val="0"/>
                <w:szCs w:val="21"/>
              </w:rPr>
            </w:pPr>
          </w:p>
        </w:tc>
        <w:tc>
          <w:tcPr>
            <w:tcW w:w="1134" w:type="dxa"/>
            <w:vAlign w:val="center"/>
          </w:tcPr>
          <w:p>
            <w:pPr>
              <w:spacing w:line="300" w:lineRule="exact"/>
              <w:jc w:val="center"/>
              <w:rPr>
                <w:rFonts w:ascii="Times New Roman" w:hAnsi="Times New Roman" w:cs="Times New Roman"/>
                <w:kern w:val="0"/>
                <w:szCs w:val="21"/>
              </w:rPr>
            </w:pPr>
            <w:r>
              <w:rPr>
                <w:rFonts w:ascii="Times New Roman" w:hAnsi="Times New Roman" w:cs="Times New Roman"/>
                <w:kern w:val="0"/>
                <w:szCs w:val="21"/>
              </w:rPr>
              <w:t>环境风险防控</w:t>
            </w:r>
          </w:p>
        </w:tc>
        <w:tc>
          <w:tcPr>
            <w:tcW w:w="7937" w:type="dxa"/>
            <w:tcBorders>
              <w:right w:val="single" w:color="auto" w:sz="4" w:space="0"/>
            </w:tcBorders>
            <w:vAlign w:val="center"/>
          </w:tcPr>
          <w:p>
            <w:pPr>
              <w:pStyle w:val="31"/>
              <w:spacing w:line="300" w:lineRule="exact"/>
              <w:ind w:firstLine="0" w:firstLineChars="0"/>
              <w:rPr>
                <w:rFonts w:ascii="Times New Roman" w:hAnsi="Times New Roman" w:cs="Times New Roman"/>
                <w:kern w:val="0"/>
                <w:szCs w:val="21"/>
              </w:rPr>
            </w:pPr>
            <w:r>
              <w:rPr>
                <w:rFonts w:ascii="Times New Roman" w:hAnsi="Times New Roman" w:cs="Times New Roman"/>
                <w:kern w:val="0"/>
                <w:szCs w:val="21"/>
              </w:rPr>
              <w:t>1、执行山西省、重点区域（汾渭平原）、重点流域（汾河）、吕梁市的环境风险防控要求。</w:t>
            </w:r>
          </w:p>
        </w:tc>
        <w:tc>
          <w:tcPr>
            <w:tcW w:w="2835" w:type="dxa"/>
            <w:vMerge w:val="continue"/>
            <w:tcBorders>
              <w:left w:val="single" w:color="auto" w:sz="4" w:space="0"/>
            </w:tcBorders>
            <w:vAlign w:val="center"/>
          </w:tcPr>
          <w:p>
            <w:pPr>
              <w:spacing w:line="320" w:lineRule="exact"/>
              <w:jc w:val="left"/>
              <w:rPr>
                <w:rFonts w:ascii="Times New Roman" w:hAnsi="Times New Roman" w:cs="Times New Roman"/>
                <w:kern w:val="0"/>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220" w:hRule="atLeast"/>
        </w:trPr>
        <w:tc>
          <w:tcPr>
            <w:tcW w:w="567" w:type="dxa"/>
            <w:vMerge w:val="continue"/>
            <w:vAlign w:val="center"/>
          </w:tcPr>
          <w:p>
            <w:pPr>
              <w:widowControl/>
              <w:spacing w:line="360" w:lineRule="exact"/>
              <w:jc w:val="left"/>
              <w:rPr>
                <w:rFonts w:ascii="Times New Roman" w:hAnsi="Times New Roman" w:cs="Times New Roman"/>
                <w:kern w:val="0"/>
                <w:szCs w:val="21"/>
              </w:rPr>
            </w:pPr>
          </w:p>
        </w:tc>
        <w:tc>
          <w:tcPr>
            <w:tcW w:w="850" w:type="dxa"/>
            <w:vMerge w:val="continue"/>
            <w:vAlign w:val="center"/>
          </w:tcPr>
          <w:p>
            <w:pPr>
              <w:widowControl/>
              <w:spacing w:line="360" w:lineRule="exact"/>
              <w:jc w:val="left"/>
              <w:rPr>
                <w:rFonts w:ascii="Times New Roman" w:hAnsi="Times New Roman" w:cs="Times New Roman"/>
                <w:kern w:val="0"/>
                <w:szCs w:val="21"/>
              </w:rPr>
            </w:pPr>
          </w:p>
        </w:tc>
        <w:tc>
          <w:tcPr>
            <w:tcW w:w="454" w:type="dxa"/>
            <w:vMerge w:val="continue"/>
            <w:vAlign w:val="center"/>
          </w:tcPr>
          <w:p>
            <w:pPr>
              <w:widowControl/>
              <w:spacing w:line="360" w:lineRule="exact"/>
              <w:jc w:val="left"/>
              <w:rPr>
                <w:rFonts w:ascii="Times New Roman" w:hAnsi="Times New Roman" w:cs="Times New Roman"/>
                <w:kern w:val="0"/>
                <w:szCs w:val="21"/>
              </w:rPr>
            </w:pPr>
          </w:p>
        </w:tc>
        <w:tc>
          <w:tcPr>
            <w:tcW w:w="454" w:type="dxa"/>
            <w:vMerge w:val="continue"/>
            <w:vAlign w:val="center"/>
          </w:tcPr>
          <w:p>
            <w:pPr>
              <w:widowControl/>
              <w:spacing w:line="360" w:lineRule="exact"/>
              <w:jc w:val="left"/>
              <w:rPr>
                <w:rFonts w:ascii="Times New Roman" w:hAnsi="Times New Roman" w:cs="Times New Roman"/>
                <w:kern w:val="0"/>
                <w:szCs w:val="21"/>
              </w:rPr>
            </w:pPr>
          </w:p>
        </w:tc>
        <w:tc>
          <w:tcPr>
            <w:tcW w:w="454" w:type="dxa"/>
            <w:vMerge w:val="continue"/>
            <w:vAlign w:val="center"/>
          </w:tcPr>
          <w:p>
            <w:pPr>
              <w:widowControl/>
              <w:spacing w:line="360" w:lineRule="exact"/>
              <w:jc w:val="left"/>
              <w:rPr>
                <w:rFonts w:ascii="Times New Roman" w:hAnsi="Times New Roman" w:cs="Times New Roman"/>
                <w:kern w:val="0"/>
                <w:szCs w:val="21"/>
              </w:rPr>
            </w:pPr>
          </w:p>
        </w:tc>
        <w:tc>
          <w:tcPr>
            <w:tcW w:w="850" w:type="dxa"/>
            <w:vMerge w:val="continue"/>
            <w:vAlign w:val="center"/>
          </w:tcPr>
          <w:p>
            <w:pPr>
              <w:widowControl/>
              <w:spacing w:line="360" w:lineRule="exact"/>
              <w:jc w:val="left"/>
              <w:rPr>
                <w:rFonts w:ascii="Times New Roman" w:hAnsi="Times New Roman" w:cs="Times New Roman"/>
                <w:kern w:val="0"/>
                <w:szCs w:val="21"/>
              </w:rPr>
            </w:pPr>
          </w:p>
        </w:tc>
        <w:tc>
          <w:tcPr>
            <w:tcW w:w="850" w:type="dxa"/>
            <w:vMerge w:val="continue"/>
            <w:vAlign w:val="center"/>
          </w:tcPr>
          <w:p>
            <w:pPr>
              <w:widowControl/>
              <w:spacing w:line="360" w:lineRule="exact"/>
              <w:jc w:val="left"/>
              <w:rPr>
                <w:rFonts w:ascii="Times New Roman" w:hAnsi="Times New Roman" w:cs="Times New Roman"/>
                <w:kern w:val="0"/>
                <w:szCs w:val="21"/>
              </w:rPr>
            </w:pPr>
          </w:p>
        </w:tc>
        <w:tc>
          <w:tcPr>
            <w:tcW w:w="850" w:type="dxa"/>
            <w:vMerge w:val="continue"/>
            <w:vAlign w:val="center"/>
          </w:tcPr>
          <w:p>
            <w:pPr>
              <w:widowControl/>
              <w:spacing w:line="360" w:lineRule="exact"/>
              <w:jc w:val="left"/>
              <w:rPr>
                <w:rFonts w:ascii="Times New Roman" w:hAnsi="Times New Roman" w:cs="Times New Roman"/>
                <w:kern w:val="0"/>
                <w:szCs w:val="21"/>
              </w:rPr>
            </w:pPr>
          </w:p>
        </w:tc>
        <w:tc>
          <w:tcPr>
            <w:tcW w:w="907" w:type="dxa"/>
            <w:vMerge w:val="continue"/>
            <w:vAlign w:val="center"/>
          </w:tcPr>
          <w:p>
            <w:pPr>
              <w:widowControl/>
              <w:spacing w:line="360" w:lineRule="exact"/>
              <w:jc w:val="left"/>
              <w:rPr>
                <w:rFonts w:ascii="Times New Roman" w:hAnsi="Times New Roman" w:cs="Times New Roman"/>
                <w:kern w:val="0"/>
                <w:szCs w:val="21"/>
              </w:rPr>
            </w:pPr>
          </w:p>
        </w:tc>
        <w:tc>
          <w:tcPr>
            <w:tcW w:w="2835" w:type="dxa"/>
            <w:vMerge w:val="continue"/>
            <w:vAlign w:val="center"/>
          </w:tcPr>
          <w:p>
            <w:pPr>
              <w:widowControl/>
              <w:spacing w:line="300" w:lineRule="exact"/>
              <w:jc w:val="left"/>
              <w:rPr>
                <w:rFonts w:ascii="Times New Roman" w:hAnsi="Times New Roman" w:cs="Times New Roman"/>
                <w:kern w:val="0"/>
                <w:szCs w:val="21"/>
              </w:rPr>
            </w:pPr>
          </w:p>
        </w:tc>
        <w:tc>
          <w:tcPr>
            <w:tcW w:w="1134" w:type="dxa"/>
            <w:vAlign w:val="center"/>
          </w:tcPr>
          <w:p>
            <w:pPr>
              <w:spacing w:line="300" w:lineRule="exact"/>
              <w:jc w:val="center"/>
              <w:rPr>
                <w:rFonts w:ascii="Times New Roman" w:hAnsi="Times New Roman" w:cs="Times New Roman"/>
                <w:kern w:val="0"/>
                <w:szCs w:val="21"/>
              </w:rPr>
            </w:pPr>
            <w:r>
              <w:rPr>
                <w:rFonts w:ascii="Times New Roman" w:hAnsi="Times New Roman" w:cs="Times New Roman"/>
                <w:kern w:val="0"/>
                <w:szCs w:val="21"/>
              </w:rPr>
              <w:t>资源利用效率要求</w:t>
            </w:r>
          </w:p>
        </w:tc>
        <w:tc>
          <w:tcPr>
            <w:tcW w:w="7937" w:type="dxa"/>
            <w:tcBorders>
              <w:right w:val="single" w:color="auto" w:sz="4" w:space="0"/>
            </w:tcBorders>
            <w:vAlign w:val="center"/>
          </w:tcPr>
          <w:p>
            <w:pPr>
              <w:pStyle w:val="31"/>
              <w:spacing w:line="300" w:lineRule="exact"/>
              <w:ind w:firstLine="0" w:firstLineChars="0"/>
              <w:rPr>
                <w:rFonts w:ascii="Times New Roman" w:hAnsi="Times New Roman" w:cs="Times New Roman"/>
                <w:kern w:val="0"/>
                <w:szCs w:val="21"/>
              </w:rPr>
            </w:pPr>
            <w:r>
              <w:rPr>
                <w:rFonts w:ascii="Times New Roman" w:hAnsi="Times New Roman" w:cs="Times New Roman"/>
                <w:kern w:val="0"/>
                <w:szCs w:val="21"/>
              </w:rPr>
              <w:t>1、执行山西省、重点区域（汾渭平原）、重点流域（汾河）、吕梁市的资源利用效率要求。</w:t>
            </w:r>
          </w:p>
        </w:tc>
        <w:tc>
          <w:tcPr>
            <w:tcW w:w="2835" w:type="dxa"/>
            <w:vMerge w:val="continue"/>
            <w:tcBorders>
              <w:left w:val="single" w:color="auto" w:sz="4" w:space="0"/>
            </w:tcBorders>
            <w:vAlign w:val="center"/>
          </w:tcPr>
          <w:p>
            <w:pPr>
              <w:spacing w:line="320" w:lineRule="exact"/>
              <w:jc w:val="left"/>
              <w:rPr>
                <w:rFonts w:ascii="Times New Roman" w:hAnsi="Times New Roman" w:cs="Times New Roman"/>
                <w:kern w:val="0"/>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567" w:type="dxa"/>
            <w:vMerge w:val="restart"/>
            <w:vAlign w:val="center"/>
          </w:tcPr>
          <w:p>
            <w:pPr>
              <w:jc w:val="center"/>
              <w:rPr>
                <w:rFonts w:ascii="Times New Roman" w:hAnsi="Times New Roman" w:cs="Times New Roman"/>
                <w:kern w:val="0"/>
                <w:szCs w:val="21"/>
              </w:rPr>
            </w:pPr>
            <w:r>
              <w:rPr>
                <w:rFonts w:ascii="Times New Roman" w:hAnsi="Times New Roman" w:cs="Times New Roman"/>
                <w:kern w:val="0"/>
                <w:szCs w:val="21"/>
              </w:rPr>
              <w:t>3</w:t>
            </w:r>
          </w:p>
        </w:tc>
        <w:tc>
          <w:tcPr>
            <w:tcW w:w="850" w:type="dxa"/>
            <w:vMerge w:val="restart"/>
            <w:vAlign w:val="center"/>
          </w:tcPr>
          <w:p>
            <w:pPr>
              <w:jc w:val="center"/>
              <w:rPr>
                <w:rFonts w:ascii="Times New Roman" w:hAnsi="Times New Roman" w:cs="Times New Roman"/>
                <w:kern w:val="0"/>
                <w:szCs w:val="21"/>
              </w:rPr>
            </w:pPr>
            <w:r>
              <w:rPr>
                <w:rFonts w:ascii="Times New Roman" w:hAnsi="Times New Roman" w:cs="Times New Roman"/>
                <w:kern w:val="0"/>
                <w:szCs w:val="21"/>
              </w:rPr>
              <w:t>ZH14118120003</w:t>
            </w:r>
          </w:p>
        </w:tc>
        <w:tc>
          <w:tcPr>
            <w:tcW w:w="454" w:type="dxa"/>
            <w:vMerge w:val="restart"/>
            <w:vAlign w:val="center"/>
          </w:tcPr>
          <w:p>
            <w:pPr>
              <w:jc w:val="center"/>
              <w:rPr>
                <w:rFonts w:ascii="Times New Roman" w:hAnsi="Times New Roman" w:cs="Times New Roman"/>
                <w:kern w:val="0"/>
                <w:szCs w:val="21"/>
              </w:rPr>
            </w:pPr>
            <w:r>
              <w:rPr>
                <w:rFonts w:ascii="Times New Roman" w:hAnsi="Times New Roman" w:cs="Times New Roman"/>
                <w:kern w:val="0"/>
                <w:szCs w:val="21"/>
              </w:rPr>
              <w:t>山西省</w:t>
            </w:r>
          </w:p>
        </w:tc>
        <w:tc>
          <w:tcPr>
            <w:tcW w:w="454" w:type="dxa"/>
            <w:vMerge w:val="restart"/>
            <w:vAlign w:val="center"/>
          </w:tcPr>
          <w:p>
            <w:pPr>
              <w:jc w:val="center"/>
              <w:rPr>
                <w:rFonts w:ascii="Times New Roman" w:hAnsi="Times New Roman" w:cs="Times New Roman"/>
                <w:kern w:val="0"/>
                <w:szCs w:val="21"/>
              </w:rPr>
            </w:pPr>
            <w:r>
              <w:rPr>
                <w:rFonts w:ascii="Times New Roman" w:hAnsi="Times New Roman" w:cs="Times New Roman"/>
                <w:kern w:val="0"/>
                <w:szCs w:val="21"/>
              </w:rPr>
              <w:t>吕梁市</w:t>
            </w:r>
          </w:p>
        </w:tc>
        <w:tc>
          <w:tcPr>
            <w:tcW w:w="454" w:type="dxa"/>
            <w:vMerge w:val="restart"/>
            <w:vAlign w:val="center"/>
          </w:tcPr>
          <w:p>
            <w:pPr>
              <w:jc w:val="center"/>
              <w:rPr>
                <w:rFonts w:ascii="Times New Roman" w:hAnsi="Times New Roman" w:cs="Times New Roman"/>
                <w:kern w:val="0"/>
                <w:szCs w:val="21"/>
              </w:rPr>
            </w:pPr>
            <w:r>
              <w:rPr>
                <w:rFonts w:ascii="Times New Roman" w:hAnsi="Times New Roman" w:cs="Times New Roman"/>
                <w:kern w:val="0"/>
                <w:szCs w:val="21"/>
              </w:rPr>
              <w:t>孝义市</w:t>
            </w:r>
          </w:p>
        </w:tc>
        <w:tc>
          <w:tcPr>
            <w:tcW w:w="850" w:type="dxa"/>
            <w:vMerge w:val="restart"/>
            <w:vAlign w:val="center"/>
          </w:tcPr>
          <w:p>
            <w:pPr>
              <w:jc w:val="center"/>
              <w:rPr>
                <w:rFonts w:ascii="Times New Roman" w:hAnsi="Times New Roman" w:cs="Times New Roman"/>
                <w:kern w:val="0"/>
                <w:szCs w:val="21"/>
              </w:rPr>
            </w:pPr>
            <w:r>
              <w:rPr>
                <w:rFonts w:ascii="Times New Roman" w:hAnsi="Times New Roman" w:cs="Times New Roman"/>
                <w:kern w:val="0"/>
                <w:szCs w:val="21"/>
              </w:rPr>
              <w:t>孝义经济开发区国家农业科技园（北区）</w:t>
            </w:r>
          </w:p>
        </w:tc>
        <w:tc>
          <w:tcPr>
            <w:tcW w:w="850" w:type="dxa"/>
            <w:vMerge w:val="restart"/>
            <w:vAlign w:val="center"/>
          </w:tcPr>
          <w:p>
            <w:pPr>
              <w:jc w:val="center"/>
              <w:rPr>
                <w:rFonts w:ascii="Times New Roman" w:hAnsi="Times New Roman" w:cs="Times New Roman"/>
                <w:kern w:val="0"/>
                <w:szCs w:val="21"/>
              </w:rPr>
            </w:pPr>
            <w:r>
              <w:rPr>
                <w:rFonts w:ascii="Times New Roman" w:hAnsi="Times New Roman" w:cs="Times New Roman"/>
                <w:kern w:val="0"/>
                <w:szCs w:val="21"/>
              </w:rPr>
              <w:t>重点管控单元</w:t>
            </w:r>
          </w:p>
        </w:tc>
        <w:tc>
          <w:tcPr>
            <w:tcW w:w="850" w:type="dxa"/>
            <w:vMerge w:val="restart"/>
            <w:vAlign w:val="center"/>
          </w:tcPr>
          <w:p>
            <w:pPr>
              <w:jc w:val="center"/>
              <w:rPr>
                <w:rFonts w:ascii="Times New Roman" w:hAnsi="Times New Roman" w:cs="Times New Roman"/>
                <w:kern w:val="0"/>
                <w:szCs w:val="21"/>
              </w:rPr>
            </w:pPr>
            <w:r>
              <w:rPr>
                <w:rFonts w:ascii="Times New Roman" w:hAnsi="Times New Roman" w:cs="Times New Roman"/>
                <w:kern w:val="0"/>
                <w:szCs w:val="21"/>
              </w:rPr>
              <w:t>土壤污染风险重点管控区、水环境工业污染重点管控区</w:t>
            </w:r>
          </w:p>
        </w:tc>
        <w:tc>
          <w:tcPr>
            <w:tcW w:w="907" w:type="dxa"/>
            <w:vMerge w:val="restart"/>
            <w:vAlign w:val="center"/>
          </w:tcPr>
          <w:p>
            <w:pPr>
              <w:jc w:val="center"/>
              <w:rPr>
                <w:rFonts w:ascii="Times New Roman" w:hAnsi="Times New Roman" w:cs="Times New Roman"/>
                <w:kern w:val="0"/>
                <w:szCs w:val="21"/>
              </w:rPr>
            </w:pPr>
            <w:r>
              <w:rPr>
                <w:rFonts w:ascii="Times New Roman" w:hAnsi="Times New Roman" w:cs="Times New Roman"/>
                <w:kern w:val="0"/>
                <w:szCs w:val="21"/>
              </w:rPr>
              <w:t>4.04</w:t>
            </w:r>
          </w:p>
        </w:tc>
        <w:tc>
          <w:tcPr>
            <w:tcW w:w="2835" w:type="dxa"/>
            <w:vMerge w:val="restart"/>
            <w:vAlign w:val="center"/>
          </w:tcPr>
          <w:p>
            <w:pPr>
              <w:spacing w:line="300" w:lineRule="exact"/>
              <w:rPr>
                <w:rFonts w:ascii="Times New Roman" w:hAnsi="Times New Roman" w:cs="Times New Roman"/>
                <w:kern w:val="0"/>
                <w:szCs w:val="21"/>
              </w:rPr>
            </w:pPr>
            <w:r>
              <w:rPr>
                <w:rFonts w:ascii="Times New Roman" w:hAnsi="Times New Roman" w:cs="Times New Roman"/>
                <w:kern w:val="0"/>
                <w:szCs w:val="21"/>
              </w:rPr>
              <w:t>1、北区位于建成区西部。现状园区内有居住用地分布，无基本农田分布。</w:t>
            </w:r>
          </w:p>
          <w:p>
            <w:pPr>
              <w:spacing w:line="300" w:lineRule="exact"/>
              <w:jc w:val="left"/>
              <w:rPr>
                <w:rFonts w:ascii="Times New Roman" w:hAnsi="Times New Roman" w:cs="Times New Roman"/>
                <w:kern w:val="0"/>
                <w:szCs w:val="21"/>
              </w:rPr>
            </w:pPr>
            <w:r>
              <w:rPr>
                <w:rFonts w:ascii="Times New Roman" w:hAnsi="Times New Roman" w:cs="Times New Roman"/>
                <w:kern w:val="0"/>
                <w:szCs w:val="21"/>
              </w:rPr>
              <w:t>2、</w:t>
            </w:r>
            <w:r>
              <w:rPr>
                <w:rFonts w:hint="eastAsia" w:ascii="Times New Roman" w:hAnsi="Times New Roman" w:cs="Times New Roman"/>
                <w:kern w:val="0"/>
                <w:szCs w:val="21"/>
              </w:rPr>
              <w:t>园区所在</w:t>
            </w:r>
            <w:r>
              <w:rPr>
                <w:rFonts w:ascii="Times New Roman" w:hAnsi="Times New Roman" w:cs="Times New Roman"/>
                <w:kern w:val="0"/>
                <w:szCs w:val="21"/>
              </w:rPr>
              <w:t>区域2018年</w:t>
            </w:r>
            <w:r>
              <w:rPr>
                <w:rFonts w:hint="eastAsia" w:ascii="Times New Roman" w:hAnsi="Times New Roman" w:cs="Times New Roman"/>
                <w:kern w:val="0"/>
                <w:szCs w:val="21"/>
              </w:rPr>
              <w:t>SO</w:t>
            </w:r>
            <w:r>
              <w:rPr>
                <w:rFonts w:ascii="Times New Roman" w:hAnsi="Times New Roman" w:cs="Times New Roman"/>
                <w:kern w:val="0"/>
                <w:szCs w:val="21"/>
                <w:vertAlign w:val="subscript"/>
              </w:rPr>
              <w:t>2</w:t>
            </w:r>
            <w:r>
              <w:rPr>
                <w:rFonts w:ascii="Times New Roman" w:hAnsi="Times New Roman" w:cs="Times New Roman"/>
                <w:kern w:val="0"/>
                <w:szCs w:val="21"/>
              </w:rPr>
              <w:t>、NO</w:t>
            </w:r>
            <w:r>
              <w:rPr>
                <w:rFonts w:ascii="Times New Roman" w:hAnsi="Times New Roman" w:cs="Times New Roman"/>
                <w:kern w:val="0"/>
                <w:szCs w:val="21"/>
                <w:vertAlign w:val="subscript"/>
              </w:rPr>
              <w:t>2</w:t>
            </w:r>
            <w:r>
              <w:rPr>
                <w:rFonts w:ascii="Times New Roman" w:hAnsi="Times New Roman" w:cs="Times New Roman"/>
                <w:kern w:val="0"/>
                <w:szCs w:val="21"/>
              </w:rPr>
              <w:t>、PM</w:t>
            </w:r>
            <w:r>
              <w:rPr>
                <w:rFonts w:ascii="Times New Roman" w:hAnsi="Times New Roman" w:cs="Times New Roman"/>
                <w:kern w:val="0"/>
                <w:szCs w:val="21"/>
                <w:vertAlign w:val="subscript"/>
              </w:rPr>
              <w:t>10</w:t>
            </w:r>
            <w:r>
              <w:rPr>
                <w:rFonts w:ascii="Times New Roman" w:hAnsi="Times New Roman" w:cs="Times New Roman"/>
                <w:kern w:val="0"/>
                <w:szCs w:val="21"/>
              </w:rPr>
              <w:t>、PM</w:t>
            </w:r>
            <w:r>
              <w:rPr>
                <w:rFonts w:ascii="Times New Roman" w:hAnsi="Times New Roman" w:cs="Times New Roman"/>
                <w:kern w:val="0"/>
                <w:szCs w:val="21"/>
                <w:vertAlign w:val="subscript"/>
              </w:rPr>
              <w:t>2.5</w:t>
            </w:r>
            <w:r>
              <w:rPr>
                <w:rFonts w:ascii="Times New Roman" w:hAnsi="Times New Roman" w:cs="Times New Roman"/>
                <w:kern w:val="0"/>
                <w:szCs w:val="21"/>
              </w:rPr>
              <w:t>、O</w:t>
            </w:r>
            <w:r>
              <w:rPr>
                <w:rFonts w:ascii="Times New Roman" w:hAnsi="Times New Roman" w:cs="Times New Roman"/>
                <w:kern w:val="0"/>
                <w:szCs w:val="21"/>
                <w:vertAlign w:val="subscript"/>
              </w:rPr>
              <w:t>3</w:t>
            </w:r>
            <w:r>
              <w:rPr>
                <w:rFonts w:hint="eastAsia" w:ascii="Times New Roman" w:hAnsi="Times New Roman" w:cs="Times New Roman"/>
                <w:kern w:val="0"/>
                <w:szCs w:val="21"/>
              </w:rPr>
              <w:t>超</w:t>
            </w:r>
            <w:r>
              <w:rPr>
                <w:rFonts w:ascii="Times New Roman" w:hAnsi="Times New Roman" w:cs="Times New Roman"/>
                <w:kern w:val="0"/>
                <w:szCs w:val="21"/>
              </w:rPr>
              <w:t>标，</w:t>
            </w:r>
            <w:r>
              <w:rPr>
                <w:rFonts w:hint="eastAsia" w:ascii="Times New Roman" w:hAnsi="Times New Roman" w:cs="Times New Roman"/>
                <w:kern w:val="0"/>
                <w:szCs w:val="21"/>
              </w:rPr>
              <w:t>超标倍数分别为1.15、0.3、1.23、1.0、0.14倍，</w:t>
            </w:r>
            <w:r>
              <w:rPr>
                <w:rFonts w:ascii="Times New Roman" w:hAnsi="Times New Roman" w:cs="Times New Roman"/>
                <w:kern w:val="0"/>
                <w:szCs w:val="21"/>
              </w:rPr>
              <w:t>大气环境容量不足。</w:t>
            </w:r>
          </w:p>
          <w:p>
            <w:pPr>
              <w:spacing w:line="300" w:lineRule="exact"/>
              <w:rPr>
                <w:rFonts w:ascii="Times New Roman" w:hAnsi="Times New Roman" w:cs="Times New Roman"/>
                <w:kern w:val="0"/>
                <w:szCs w:val="21"/>
              </w:rPr>
            </w:pPr>
            <w:r>
              <w:rPr>
                <w:rFonts w:hint="eastAsia" w:ascii="Times New Roman" w:hAnsi="Times New Roman" w:cs="Times New Roman"/>
                <w:kern w:val="0"/>
                <w:szCs w:val="21"/>
              </w:rPr>
              <w:t>园区</w:t>
            </w:r>
            <w:r>
              <w:rPr>
                <w:rFonts w:ascii="Times New Roman" w:hAnsi="Times New Roman" w:cs="Times New Roman"/>
                <w:kern w:val="0"/>
                <w:szCs w:val="21"/>
              </w:rPr>
              <w:t>受纳水体为孝河，水环境容量不足。</w:t>
            </w:r>
          </w:p>
          <w:p>
            <w:pPr>
              <w:spacing w:line="300" w:lineRule="exact"/>
              <w:jc w:val="left"/>
              <w:rPr>
                <w:rFonts w:ascii="Times New Roman" w:hAnsi="Times New Roman" w:cs="Times New Roman"/>
                <w:kern w:val="0"/>
                <w:szCs w:val="21"/>
              </w:rPr>
            </w:pPr>
            <w:r>
              <w:rPr>
                <w:rFonts w:ascii="Times New Roman" w:hAnsi="Times New Roman" w:cs="Times New Roman"/>
                <w:kern w:val="0"/>
                <w:szCs w:val="21"/>
              </w:rPr>
              <w:t>3、污水收集处理现状：</w:t>
            </w:r>
            <w:r>
              <w:rPr>
                <w:rFonts w:hint="eastAsia" w:ascii="Times New Roman" w:hAnsi="Times New Roman" w:cs="Times New Roman"/>
                <w:kern w:val="0"/>
                <w:szCs w:val="21"/>
              </w:rPr>
              <w:t>园区无污水集中处理设施。</w:t>
            </w:r>
          </w:p>
          <w:p>
            <w:pPr>
              <w:spacing w:line="300" w:lineRule="exact"/>
              <w:rPr>
                <w:rFonts w:ascii="Times New Roman" w:hAnsi="Times New Roman" w:cs="Times New Roman"/>
                <w:kern w:val="0"/>
                <w:szCs w:val="21"/>
              </w:rPr>
            </w:pPr>
            <w:r>
              <w:rPr>
                <w:rFonts w:ascii="Times New Roman" w:hAnsi="Times New Roman" w:cs="Times New Roman"/>
                <w:kern w:val="0"/>
                <w:szCs w:val="21"/>
              </w:rPr>
              <w:t>4、供热现状：目前园区已实施集中供热。</w:t>
            </w:r>
          </w:p>
        </w:tc>
        <w:tc>
          <w:tcPr>
            <w:tcW w:w="1134" w:type="dxa"/>
            <w:vAlign w:val="center"/>
          </w:tcPr>
          <w:p>
            <w:pPr>
              <w:spacing w:line="300" w:lineRule="exact"/>
              <w:jc w:val="center"/>
              <w:rPr>
                <w:rFonts w:ascii="Times New Roman" w:hAnsi="Times New Roman" w:cs="Times New Roman"/>
                <w:kern w:val="0"/>
                <w:szCs w:val="21"/>
              </w:rPr>
            </w:pPr>
            <w:r>
              <w:rPr>
                <w:rFonts w:ascii="Times New Roman" w:hAnsi="Times New Roman" w:cs="Times New Roman"/>
                <w:kern w:val="0"/>
                <w:szCs w:val="21"/>
              </w:rPr>
              <w:t>空间布局约束</w:t>
            </w:r>
          </w:p>
        </w:tc>
        <w:tc>
          <w:tcPr>
            <w:tcW w:w="7937" w:type="dxa"/>
            <w:tcBorders>
              <w:right w:val="single" w:color="auto" w:sz="4" w:space="0"/>
            </w:tcBorders>
            <w:vAlign w:val="center"/>
          </w:tcPr>
          <w:p>
            <w:pPr>
              <w:pStyle w:val="40"/>
              <w:spacing w:line="300" w:lineRule="exact"/>
              <w:rPr>
                <w:rFonts w:ascii="Times New Roman" w:hAnsi="Times New Roman" w:cs="Times New Roman"/>
                <w:color w:val="auto"/>
                <w:sz w:val="21"/>
                <w:szCs w:val="21"/>
              </w:rPr>
            </w:pPr>
            <w:r>
              <w:rPr>
                <w:rFonts w:ascii="Times New Roman" w:hAnsi="Times New Roman" w:cs="Times New Roman"/>
                <w:color w:val="auto"/>
                <w:sz w:val="21"/>
                <w:szCs w:val="21"/>
              </w:rPr>
              <w:t xml:space="preserve">1、执行山西省、重点区域（汾渭平原）、重点流域（汾河）、吕梁市的总体准入要求，入园企业需符合园区产业定位。 </w:t>
            </w:r>
          </w:p>
          <w:p>
            <w:pPr>
              <w:pStyle w:val="40"/>
              <w:spacing w:line="300" w:lineRule="exact"/>
              <w:rPr>
                <w:rFonts w:ascii="Times New Roman" w:hAnsi="Times New Roman" w:cs="Times New Roman"/>
                <w:color w:val="auto"/>
                <w:sz w:val="21"/>
                <w:szCs w:val="21"/>
              </w:rPr>
            </w:pPr>
            <w:r>
              <w:rPr>
                <w:rFonts w:ascii="Times New Roman" w:hAnsi="Times New Roman" w:cs="Times New Roman"/>
                <w:color w:val="auto"/>
                <w:sz w:val="21"/>
                <w:szCs w:val="21"/>
              </w:rPr>
              <w:t>2、产业用地与居住用地之间应建立防护绿地，保护</w:t>
            </w:r>
            <w:r>
              <w:rPr>
                <w:rFonts w:hint="eastAsia" w:ascii="Times New Roman" w:hAnsi="Times New Roman" w:cs="Times New Roman"/>
                <w:color w:val="auto"/>
                <w:sz w:val="21"/>
                <w:szCs w:val="21"/>
              </w:rPr>
              <w:t>人群</w:t>
            </w:r>
            <w:r>
              <w:rPr>
                <w:rFonts w:ascii="Times New Roman" w:hAnsi="Times New Roman" w:cs="Times New Roman"/>
                <w:color w:val="auto"/>
                <w:sz w:val="21"/>
                <w:szCs w:val="21"/>
              </w:rPr>
              <w:t>健康。</w:t>
            </w:r>
          </w:p>
        </w:tc>
        <w:tc>
          <w:tcPr>
            <w:tcW w:w="2835" w:type="dxa"/>
            <w:vMerge w:val="restart"/>
            <w:tcBorders>
              <w:left w:val="single" w:color="auto" w:sz="4" w:space="0"/>
            </w:tcBorders>
            <w:vAlign w:val="center"/>
          </w:tcPr>
          <w:p>
            <w:pPr>
              <w:spacing w:line="320" w:lineRule="exact"/>
              <w:jc w:val="center"/>
              <w:rPr>
                <w:rFonts w:ascii="Times New Roman" w:hAnsi="Times New Roman" w:cs="Times New Roman"/>
                <w:kern w:val="0"/>
                <w:szCs w:val="21"/>
              </w:rPr>
            </w:pPr>
            <w:r>
              <w:rPr>
                <w:rFonts w:ascii="Times New Roman" w:hAnsi="Times New Roman" w:eastAsia="宋体" w:cs="Times New Roman"/>
                <w:kern w:val="0"/>
                <w:szCs w:val="21"/>
              </w:rPr>
              <w:t>《吕梁市水污染防治条例》（2020年1月1日）、《关于落实大气污染防治行动计划严格环境影响评价准入的通知》（环办﹝2014﹞30号）、《关于在全省范围执行大气污染物特别排放限值的公告》（山西省环境保护厅 山西省质量技术监督局公告2018年第1号）</w:t>
            </w:r>
            <w:r>
              <w:rPr>
                <w:rFonts w:hint="eastAsia" w:ascii="Times New Roman" w:hAnsi="Times New Roman" w:eastAsia="宋体" w:cs="Times New Roman"/>
                <w:kern w:val="0"/>
                <w:szCs w:val="21"/>
              </w:rPr>
              <w:t>、《工矿用地土壤环境管理办法（试行）》（2018年8月1日）</w:t>
            </w:r>
            <w:r>
              <w:rPr>
                <w:rFonts w:ascii="Times New Roman" w:hAnsi="Times New Roman" w:eastAsia="宋体" w:cs="Times New Roman"/>
                <w:kern w:val="0"/>
                <w:szCs w:val="21"/>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567" w:type="dxa"/>
            <w:vMerge w:val="continue"/>
            <w:vAlign w:val="center"/>
          </w:tcPr>
          <w:p>
            <w:pPr>
              <w:widowControl/>
              <w:jc w:val="left"/>
              <w:rPr>
                <w:rFonts w:ascii="Times New Roman" w:hAnsi="Times New Roman" w:cs="Times New Roman"/>
                <w:kern w:val="0"/>
                <w:szCs w:val="21"/>
              </w:rPr>
            </w:pPr>
          </w:p>
        </w:tc>
        <w:tc>
          <w:tcPr>
            <w:tcW w:w="850" w:type="dxa"/>
            <w:vMerge w:val="continue"/>
            <w:vAlign w:val="center"/>
          </w:tcPr>
          <w:p>
            <w:pPr>
              <w:widowControl/>
              <w:jc w:val="left"/>
              <w:rPr>
                <w:rFonts w:ascii="Times New Roman" w:hAnsi="Times New Roman" w:cs="Times New Roman"/>
                <w:kern w:val="0"/>
                <w:szCs w:val="21"/>
              </w:rPr>
            </w:pPr>
          </w:p>
        </w:tc>
        <w:tc>
          <w:tcPr>
            <w:tcW w:w="454" w:type="dxa"/>
            <w:vMerge w:val="continue"/>
            <w:vAlign w:val="center"/>
          </w:tcPr>
          <w:p>
            <w:pPr>
              <w:widowControl/>
              <w:jc w:val="left"/>
              <w:rPr>
                <w:rFonts w:ascii="Times New Roman" w:hAnsi="Times New Roman" w:cs="Times New Roman"/>
                <w:kern w:val="0"/>
                <w:szCs w:val="21"/>
              </w:rPr>
            </w:pPr>
          </w:p>
        </w:tc>
        <w:tc>
          <w:tcPr>
            <w:tcW w:w="454" w:type="dxa"/>
            <w:vMerge w:val="continue"/>
            <w:vAlign w:val="center"/>
          </w:tcPr>
          <w:p>
            <w:pPr>
              <w:widowControl/>
              <w:jc w:val="left"/>
              <w:rPr>
                <w:rFonts w:ascii="Times New Roman" w:hAnsi="Times New Roman" w:cs="Times New Roman"/>
                <w:kern w:val="0"/>
                <w:szCs w:val="21"/>
              </w:rPr>
            </w:pPr>
          </w:p>
        </w:tc>
        <w:tc>
          <w:tcPr>
            <w:tcW w:w="454" w:type="dxa"/>
            <w:vMerge w:val="continue"/>
            <w:vAlign w:val="center"/>
          </w:tcPr>
          <w:p>
            <w:pPr>
              <w:widowControl/>
              <w:jc w:val="left"/>
              <w:rPr>
                <w:rFonts w:ascii="Times New Roman" w:hAnsi="Times New Roman" w:cs="Times New Roman"/>
                <w:kern w:val="0"/>
                <w:szCs w:val="21"/>
              </w:rPr>
            </w:pPr>
          </w:p>
        </w:tc>
        <w:tc>
          <w:tcPr>
            <w:tcW w:w="850" w:type="dxa"/>
            <w:vMerge w:val="continue"/>
            <w:vAlign w:val="center"/>
          </w:tcPr>
          <w:p>
            <w:pPr>
              <w:widowControl/>
              <w:jc w:val="left"/>
              <w:rPr>
                <w:rFonts w:ascii="Times New Roman" w:hAnsi="Times New Roman" w:cs="Times New Roman"/>
                <w:kern w:val="0"/>
                <w:szCs w:val="21"/>
              </w:rPr>
            </w:pPr>
          </w:p>
        </w:tc>
        <w:tc>
          <w:tcPr>
            <w:tcW w:w="850" w:type="dxa"/>
            <w:vMerge w:val="continue"/>
            <w:vAlign w:val="center"/>
          </w:tcPr>
          <w:p>
            <w:pPr>
              <w:widowControl/>
              <w:jc w:val="left"/>
              <w:rPr>
                <w:rFonts w:ascii="Times New Roman" w:hAnsi="Times New Roman" w:cs="Times New Roman"/>
                <w:kern w:val="0"/>
                <w:szCs w:val="21"/>
              </w:rPr>
            </w:pPr>
          </w:p>
        </w:tc>
        <w:tc>
          <w:tcPr>
            <w:tcW w:w="850" w:type="dxa"/>
            <w:vMerge w:val="continue"/>
            <w:vAlign w:val="center"/>
          </w:tcPr>
          <w:p>
            <w:pPr>
              <w:widowControl/>
              <w:jc w:val="left"/>
              <w:rPr>
                <w:rFonts w:ascii="Times New Roman" w:hAnsi="Times New Roman" w:cs="Times New Roman"/>
                <w:kern w:val="0"/>
                <w:szCs w:val="21"/>
              </w:rPr>
            </w:pPr>
          </w:p>
        </w:tc>
        <w:tc>
          <w:tcPr>
            <w:tcW w:w="907" w:type="dxa"/>
            <w:vMerge w:val="continue"/>
            <w:vAlign w:val="center"/>
          </w:tcPr>
          <w:p>
            <w:pPr>
              <w:widowControl/>
              <w:jc w:val="left"/>
              <w:rPr>
                <w:rFonts w:ascii="Times New Roman" w:hAnsi="Times New Roman" w:cs="Times New Roman"/>
                <w:kern w:val="0"/>
                <w:szCs w:val="21"/>
              </w:rPr>
            </w:pPr>
          </w:p>
        </w:tc>
        <w:tc>
          <w:tcPr>
            <w:tcW w:w="2835" w:type="dxa"/>
            <w:vMerge w:val="continue"/>
            <w:vAlign w:val="center"/>
          </w:tcPr>
          <w:p>
            <w:pPr>
              <w:widowControl/>
              <w:spacing w:line="300" w:lineRule="exact"/>
              <w:jc w:val="left"/>
              <w:rPr>
                <w:rFonts w:ascii="Times New Roman" w:hAnsi="Times New Roman" w:cs="Times New Roman"/>
                <w:kern w:val="0"/>
                <w:szCs w:val="21"/>
              </w:rPr>
            </w:pPr>
          </w:p>
        </w:tc>
        <w:tc>
          <w:tcPr>
            <w:tcW w:w="1134" w:type="dxa"/>
            <w:vAlign w:val="center"/>
          </w:tcPr>
          <w:p>
            <w:pPr>
              <w:spacing w:line="300" w:lineRule="exact"/>
              <w:jc w:val="center"/>
              <w:rPr>
                <w:rFonts w:ascii="Times New Roman" w:hAnsi="Times New Roman" w:cs="Times New Roman"/>
                <w:kern w:val="0"/>
                <w:szCs w:val="21"/>
              </w:rPr>
            </w:pPr>
            <w:r>
              <w:rPr>
                <w:rFonts w:ascii="Times New Roman" w:hAnsi="Times New Roman" w:cs="Times New Roman"/>
                <w:kern w:val="0"/>
                <w:szCs w:val="21"/>
              </w:rPr>
              <w:t>污染物排放管控</w:t>
            </w:r>
          </w:p>
        </w:tc>
        <w:tc>
          <w:tcPr>
            <w:tcW w:w="7937" w:type="dxa"/>
            <w:tcBorders>
              <w:right w:val="single" w:color="auto" w:sz="4" w:space="0"/>
            </w:tcBorders>
            <w:vAlign w:val="center"/>
          </w:tcPr>
          <w:p>
            <w:pPr>
              <w:spacing w:line="300" w:lineRule="exact"/>
              <w:jc w:val="left"/>
              <w:rPr>
                <w:rFonts w:ascii="Times New Roman" w:hAnsi="Times New Roman" w:eastAsia="宋体" w:cs="Times New Roman"/>
                <w:kern w:val="0"/>
                <w:szCs w:val="21"/>
              </w:rPr>
            </w:pPr>
            <w:r>
              <w:rPr>
                <w:rFonts w:ascii="Times New Roman" w:hAnsi="Times New Roman" w:eastAsia="宋体" w:cs="Times New Roman"/>
                <w:kern w:val="0"/>
                <w:szCs w:val="21"/>
              </w:rPr>
              <w:t>1、执行山西省、重点区域（汾渭平原）、</w:t>
            </w:r>
            <w:r>
              <w:rPr>
                <w:rFonts w:ascii="Times New Roman" w:hAnsi="Times New Roman" w:cs="Times New Roman"/>
                <w:kern w:val="0"/>
                <w:szCs w:val="21"/>
              </w:rPr>
              <w:t>重点流域（汾河）、</w:t>
            </w:r>
            <w:r>
              <w:rPr>
                <w:rFonts w:ascii="Times New Roman" w:hAnsi="Times New Roman" w:eastAsia="宋体" w:cs="Times New Roman"/>
                <w:kern w:val="0"/>
                <w:szCs w:val="21"/>
              </w:rPr>
              <w:t>吕梁市的污染物排放管控要求。</w:t>
            </w:r>
          </w:p>
          <w:p>
            <w:pPr>
              <w:spacing w:line="300" w:lineRule="exact"/>
              <w:jc w:val="left"/>
              <w:rPr>
                <w:rFonts w:ascii="Times New Roman" w:hAnsi="Times New Roman" w:eastAsia="宋体" w:cs="Times New Roman"/>
                <w:kern w:val="0"/>
                <w:szCs w:val="21"/>
              </w:rPr>
            </w:pPr>
            <w:r>
              <w:rPr>
                <w:rFonts w:ascii="Times New Roman" w:hAnsi="Times New Roman" w:eastAsia="宋体" w:cs="Times New Roman"/>
                <w:kern w:val="0"/>
                <w:szCs w:val="21"/>
              </w:rPr>
              <w:t>2、</w:t>
            </w:r>
            <w:r>
              <w:rPr>
                <w:rFonts w:hint="eastAsia" w:ascii="Times New Roman" w:hAnsi="Times New Roman" w:eastAsia="宋体" w:cs="Times New Roman"/>
                <w:kern w:val="0"/>
                <w:szCs w:val="21"/>
              </w:rPr>
              <w:t>园区应建设污水集中处理设施，</w:t>
            </w:r>
            <w:r>
              <w:rPr>
                <w:rFonts w:ascii="Times New Roman" w:hAnsi="Times New Roman" w:eastAsia="宋体" w:cs="Times New Roman"/>
                <w:kern w:val="0"/>
                <w:szCs w:val="21"/>
              </w:rPr>
              <w:t>外排废水达到水污染物综合排放地方标准。</w:t>
            </w:r>
          </w:p>
          <w:p>
            <w:pPr>
              <w:spacing w:line="300" w:lineRule="exact"/>
              <w:jc w:val="left"/>
              <w:rPr>
                <w:rFonts w:ascii="Times New Roman" w:hAnsi="Times New Roman" w:eastAsia="宋体" w:cs="Times New Roman"/>
                <w:kern w:val="0"/>
                <w:szCs w:val="21"/>
              </w:rPr>
            </w:pPr>
            <w:r>
              <w:rPr>
                <w:rFonts w:ascii="Times New Roman" w:hAnsi="Times New Roman" w:eastAsia="宋体" w:cs="Times New Roman"/>
                <w:kern w:val="0"/>
                <w:szCs w:val="21"/>
              </w:rPr>
              <w:t>3、</w:t>
            </w:r>
            <w:r>
              <w:rPr>
                <w:rFonts w:ascii="Times New Roman" w:hAnsi="Times New Roman" w:cs="Times New Roman"/>
                <w:kern w:val="0"/>
                <w:szCs w:val="21"/>
              </w:rPr>
              <w:t>排放二氧化硫、氮氧化物、烟粉尘和挥发性有机污染物的项目，必须落实相关污染物总量减排方案，上一年度环境空气质量相关污染物年平均浓度不达标的，应进行倍量削减替代。</w:t>
            </w:r>
          </w:p>
          <w:p>
            <w:pPr>
              <w:spacing w:line="300" w:lineRule="exact"/>
              <w:rPr>
                <w:rFonts w:ascii="Times New Roman" w:hAnsi="Times New Roman" w:cs="Times New Roman"/>
                <w:kern w:val="0"/>
                <w:szCs w:val="21"/>
              </w:rPr>
            </w:pPr>
            <w:r>
              <w:rPr>
                <w:rFonts w:ascii="Times New Roman" w:hAnsi="Times New Roman" w:eastAsia="宋体" w:cs="Times New Roman"/>
                <w:kern w:val="0"/>
                <w:szCs w:val="21"/>
              </w:rPr>
              <w:t>4、</w:t>
            </w:r>
            <w:r>
              <w:rPr>
                <w:rFonts w:hint="eastAsia" w:ascii="Times New Roman" w:hAnsi="Times New Roman" w:cs="Times New Roman"/>
                <w:kern w:val="0"/>
                <w:szCs w:val="21"/>
              </w:rPr>
              <w:t>大气污染物</w:t>
            </w:r>
            <w:r>
              <w:rPr>
                <w:rFonts w:ascii="Times New Roman" w:hAnsi="Times New Roman" w:cs="Times New Roman"/>
                <w:kern w:val="0"/>
                <w:szCs w:val="21"/>
              </w:rPr>
              <w:t>排放全面执行大气污染物特别排放限值。</w:t>
            </w:r>
            <w:r>
              <w:rPr>
                <w:rFonts w:hint="eastAsia" w:ascii="Times New Roman" w:hAnsi="Times New Roman" w:cs="Times New Roman"/>
                <w:kern w:val="0"/>
                <w:szCs w:val="21"/>
              </w:rPr>
              <w:t>有更严格地方大气污染物排放标准或控制要求的，从严执行。</w:t>
            </w:r>
          </w:p>
          <w:p>
            <w:pPr>
              <w:spacing w:line="300" w:lineRule="exact"/>
              <w:rPr>
                <w:rFonts w:ascii="Times New Roman" w:hAnsi="Times New Roman" w:cs="Times New Roman"/>
                <w:kern w:val="0"/>
                <w:szCs w:val="21"/>
              </w:rPr>
            </w:pPr>
            <w:r>
              <w:rPr>
                <w:rFonts w:ascii="Times New Roman" w:hAnsi="Times New Roman" w:cs="Times New Roman"/>
                <w:kern w:val="0"/>
                <w:szCs w:val="21"/>
              </w:rPr>
              <w:t>5、工业园区取消自备燃煤锅炉，实现集中供热。</w:t>
            </w:r>
          </w:p>
        </w:tc>
        <w:tc>
          <w:tcPr>
            <w:tcW w:w="2835" w:type="dxa"/>
            <w:vMerge w:val="continue"/>
            <w:tcBorders>
              <w:left w:val="single" w:color="auto" w:sz="4" w:space="0"/>
            </w:tcBorders>
            <w:vAlign w:val="center"/>
          </w:tcPr>
          <w:p>
            <w:pPr>
              <w:jc w:val="left"/>
              <w:rPr>
                <w:rFonts w:ascii="Times New Roman" w:hAnsi="Times New Roman" w:cs="Times New Roman"/>
                <w:kern w:val="0"/>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567" w:type="dxa"/>
            <w:vMerge w:val="continue"/>
            <w:vAlign w:val="center"/>
          </w:tcPr>
          <w:p>
            <w:pPr>
              <w:widowControl/>
              <w:jc w:val="left"/>
              <w:rPr>
                <w:rFonts w:ascii="Times New Roman" w:hAnsi="Times New Roman" w:cs="Times New Roman"/>
                <w:kern w:val="0"/>
                <w:szCs w:val="21"/>
              </w:rPr>
            </w:pPr>
          </w:p>
        </w:tc>
        <w:tc>
          <w:tcPr>
            <w:tcW w:w="850" w:type="dxa"/>
            <w:vMerge w:val="continue"/>
            <w:vAlign w:val="center"/>
          </w:tcPr>
          <w:p>
            <w:pPr>
              <w:widowControl/>
              <w:jc w:val="left"/>
              <w:rPr>
                <w:rFonts w:ascii="Times New Roman" w:hAnsi="Times New Roman" w:cs="Times New Roman"/>
                <w:kern w:val="0"/>
                <w:szCs w:val="21"/>
              </w:rPr>
            </w:pPr>
          </w:p>
        </w:tc>
        <w:tc>
          <w:tcPr>
            <w:tcW w:w="454" w:type="dxa"/>
            <w:vMerge w:val="continue"/>
            <w:vAlign w:val="center"/>
          </w:tcPr>
          <w:p>
            <w:pPr>
              <w:widowControl/>
              <w:jc w:val="left"/>
              <w:rPr>
                <w:rFonts w:ascii="Times New Roman" w:hAnsi="Times New Roman" w:cs="Times New Roman"/>
                <w:kern w:val="0"/>
                <w:szCs w:val="21"/>
              </w:rPr>
            </w:pPr>
          </w:p>
        </w:tc>
        <w:tc>
          <w:tcPr>
            <w:tcW w:w="454" w:type="dxa"/>
            <w:vMerge w:val="continue"/>
            <w:vAlign w:val="center"/>
          </w:tcPr>
          <w:p>
            <w:pPr>
              <w:widowControl/>
              <w:jc w:val="left"/>
              <w:rPr>
                <w:rFonts w:ascii="Times New Roman" w:hAnsi="Times New Roman" w:cs="Times New Roman"/>
                <w:kern w:val="0"/>
                <w:szCs w:val="21"/>
              </w:rPr>
            </w:pPr>
          </w:p>
        </w:tc>
        <w:tc>
          <w:tcPr>
            <w:tcW w:w="454" w:type="dxa"/>
            <w:vMerge w:val="continue"/>
            <w:vAlign w:val="center"/>
          </w:tcPr>
          <w:p>
            <w:pPr>
              <w:widowControl/>
              <w:jc w:val="left"/>
              <w:rPr>
                <w:rFonts w:ascii="Times New Roman" w:hAnsi="Times New Roman" w:cs="Times New Roman"/>
                <w:kern w:val="0"/>
                <w:szCs w:val="21"/>
              </w:rPr>
            </w:pPr>
          </w:p>
        </w:tc>
        <w:tc>
          <w:tcPr>
            <w:tcW w:w="850" w:type="dxa"/>
            <w:vMerge w:val="continue"/>
            <w:vAlign w:val="center"/>
          </w:tcPr>
          <w:p>
            <w:pPr>
              <w:widowControl/>
              <w:jc w:val="left"/>
              <w:rPr>
                <w:rFonts w:ascii="Times New Roman" w:hAnsi="Times New Roman" w:cs="Times New Roman"/>
                <w:kern w:val="0"/>
                <w:szCs w:val="21"/>
              </w:rPr>
            </w:pPr>
          </w:p>
        </w:tc>
        <w:tc>
          <w:tcPr>
            <w:tcW w:w="850" w:type="dxa"/>
            <w:vMerge w:val="continue"/>
            <w:vAlign w:val="center"/>
          </w:tcPr>
          <w:p>
            <w:pPr>
              <w:widowControl/>
              <w:jc w:val="left"/>
              <w:rPr>
                <w:rFonts w:ascii="Times New Roman" w:hAnsi="Times New Roman" w:cs="Times New Roman"/>
                <w:kern w:val="0"/>
                <w:szCs w:val="21"/>
              </w:rPr>
            </w:pPr>
          </w:p>
        </w:tc>
        <w:tc>
          <w:tcPr>
            <w:tcW w:w="850" w:type="dxa"/>
            <w:vMerge w:val="continue"/>
            <w:vAlign w:val="center"/>
          </w:tcPr>
          <w:p>
            <w:pPr>
              <w:widowControl/>
              <w:jc w:val="left"/>
              <w:rPr>
                <w:rFonts w:ascii="Times New Roman" w:hAnsi="Times New Roman" w:cs="Times New Roman"/>
                <w:kern w:val="0"/>
                <w:szCs w:val="21"/>
              </w:rPr>
            </w:pPr>
          </w:p>
        </w:tc>
        <w:tc>
          <w:tcPr>
            <w:tcW w:w="907" w:type="dxa"/>
            <w:vMerge w:val="continue"/>
            <w:vAlign w:val="center"/>
          </w:tcPr>
          <w:p>
            <w:pPr>
              <w:widowControl/>
              <w:jc w:val="left"/>
              <w:rPr>
                <w:rFonts w:ascii="Times New Roman" w:hAnsi="Times New Roman" w:cs="Times New Roman"/>
                <w:kern w:val="0"/>
                <w:szCs w:val="21"/>
              </w:rPr>
            </w:pPr>
          </w:p>
        </w:tc>
        <w:tc>
          <w:tcPr>
            <w:tcW w:w="2835" w:type="dxa"/>
            <w:vMerge w:val="continue"/>
            <w:vAlign w:val="center"/>
          </w:tcPr>
          <w:p>
            <w:pPr>
              <w:widowControl/>
              <w:spacing w:line="300" w:lineRule="exact"/>
              <w:jc w:val="left"/>
              <w:rPr>
                <w:rFonts w:ascii="Times New Roman" w:hAnsi="Times New Roman" w:cs="Times New Roman"/>
                <w:kern w:val="0"/>
                <w:szCs w:val="21"/>
              </w:rPr>
            </w:pPr>
          </w:p>
        </w:tc>
        <w:tc>
          <w:tcPr>
            <w:tcW w:w="1134" w:type="dxa"/>
            <w:vAlign w:val="center"/>
          </w:tcPr>
          <w:p>
            <w:pPr>
              <w:spacing w:line="300" w:lineRule="exact"/>
              <w:jc w:val="center"/>
              <w:rPr>
                <w:rFonts w:ascii="Times New Roman" w:hAnsi="Times New Roman" w:cs="Times New Roman"/>
                <w:kern w:val="0"/>
                <w:szCs w:val="21"/>
              </w:rPr>
            </w:pPr>
            <w:r>
              <w:rPr>
                <w:rFonts w:ascii="Times New Roman" w:hAnsi="Times New Roman" w:cs="Times New Roman"/>
                <w:kern w:val="0"/>
                <w:szCs w:val="21"/>
              </w:rPr>
              <w:t>环境风险防控</w:t>
            </w:r>
          </w:p>
        </w:tc>
        <w:tc>
          <w:tcPr>
            <w:tcW w:w="7937" w:type="dxa"/>
            <w:tcBorders>
              <w:right w:val="single" w:color="auto" w:sz="4" w:space="0"/>
            </w:tcBorders>
            <w:vAlign w:val="center"/>
          </w:tcPr>
          <w:p>
            <w:pPr>
              <w:spacing w:line="300" w:lineRule="exact"/>
              <w:rPr>
                <w:rFonts w:ascii="Times New Roman" w:hAnsi="Times New Roman" w:cs="Times New Roman"/>
                <w:kern w:val="0"/>
                <w:szCs w:val="21"/>
              </w:rPr>
            </w:pPr>
            <w:r>
              <w:rPr>
                <w:rFonts w:ascii="Times New Roman" w:hAnsi="Times New Roman" w:cs="Times New Roman"/>
                <w:kern w:val="0"/>
                <w:szCs w:val="21"/>
              </w:rPr>
              <w:t>1、执行山西省、重点区域（汾渭平原）、重点流域（汾河）、吕梁市的环境风险防控要求。</w:t>
            </w:r>
          </w:p>
          <w:p>
            <w:pPr>
              <w:spacing w:line="300" w:lineRule="exact"/>
              <w:rPr>
                <w:rFonts w:ascii="Times New Roman" w:hAnsi="Times New Roman" w:cs="Times New Roman"/>
                <w:kern w:val="0"/>
                <w:szCs w:val="21"/>
              </w:rPr>
            </w:pPr>
            <w:r>
              <w:rPr>
                <w:rFonts w:hint="eastAsia" w:ascii="Times New Roman" w:hAnsi="Times New Roman" w:cs="Times New Roman"/>
                <w:kern w:val="0"/>
                <w:szCs w:val="21"/>
              </w:rPr>
              <w:t>2</w:t>
            </w:r>
            <w:r>
              <w:rPr>
                <w:rFonts w:ascii="Times New Roman" w:hAnsi="Times New Roman" w:cs="Times New Roman"/>
                <w:kern w:val="0"/>
                <w:szCs w:val="21"/>
              </w:rPr>
              <w:t>、新、改、扩建项目用地应当符合国家或者地方有关建设用地土壤污染风险管控标准。</w:t>
            </w:r>
          </w:p>
        </w:tc>
        <w:tc>
          <w:tcPr>
            <w:tcW w:w="2835" w:type="dxa"/>
            <w:vMerge w:val="continue"/>
            <w:tcBorders>
              <w:left w:val="single" w:color="auto" w:sz="4" w:space="0"/>
            </w:tcBorders>
            <w:vAlign w:val="center"/>
          </w:tcPr>
          <w:p>
            <w:pPr>
              <w:jc w:val="left"/>
              <w:rPr>
                <w:rFonts w:ascii="Times New Roman" w:hAnsi="Times New Roman" w:cs="Times New Roman"/>
                <w:kern w:val="0"/>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567" w:type="dxa"/>
            <w:vMerge w:val="continue"/>
            <w:vAlign w:val="center"/>
          </w:tcPr>
          <w:p>
            <w:pPr>
              <w:widowControl/>
              <w:jc w:val="left"/>
              <w:rPr>
                <w:rFonts w:ascii="Times New Roman" w:hAnsi="Times New Roman" w:cs="Times New Roman"/>
                <w:kern w:val="0"/>
                <w:szCs w:val="21"/>
              </w:rPr>
            </w:pPr>
          </w:p>
        </w:tc>
        <w:tc>
          <w:tcPr>
            <w:tcW w:w="850" w:type="dxa"/>
            <w:vMerge w:val="continue"/>
            <w:vAlign w:val="center"/>
          </w:tcPr>
          <w:p>
            <w:pPr>
              <w:widowControl/>
              <w:jc w:val="left"/>
              <w:rPr>
                <w:rFonts w:ascii="Times New Roman" w:hAnsi="Times New Roman" w:cs="Times New Roman"/>
                <w:kern w:val="0"/>
                <w:szCs w:val="21"/>
              </w:rPr>
            </w:pPr>
          </w:p>
        </w:tc>
        <w:tc>
          <w:tcPr>
            <w:tcW w:w="454" w:type="dxa"/>
            <w:vMerge w:val="continue"/>
            <w:vAlign w:val="center"/>
          </w:tcPr>
          <w:p>
            <w:pPr>
              <w:widowControl/>
              <w:jc w:val="left"/>
              <w:rPr>
                <w:rFonts w:ascii="Times New Roman" w:hAnsi="Times New Roman" w:cs="Times New Roman"/>
                <w:kern w:val="0"/>
                <w:szCs w:val="21"/>
              </w:rPr>
            </w:pPr>
          </w:p>
        </w:tc>
        <w:tc>
          <w:tcPr>
            <w:tcW w:w="454" w:type="dxa"/>
            <w:vMerge w:val="continue"/>
            <w:vAlign w:val="center"/>
          </w:tcPr>
          <w:p>
            <w:pPr>
              <w:widowControl/>
              <w:jc w:val="left"/>
              <w:rPr>
                <w:rFonts w:ascii="Times New Roman" w:hAnsi="Times New Roman" w:cs="Times New Roman"/>
                <w:kern w:val="0"/>
                <w:szCs w:val="21"/>
              </w:rPr>
            </w:pPr>
          </w:p>
        </w:tc>
        <w:tc>
          <w:tcPr>
            <w:tcW w:w="454" w:type="dxa"/>
            <w:vMerge w:val="continue"/>
            <w:vAlign w:val="center"/>
          </w:tcPr>
          <w:p>
            <w:pPr>
              <w:widowControl/>
              <w:jc w:val="left"/>
              <w:rPr>
                <w:rFonts w:ascii="Times New Roman" w:hAnsi="Times New Roman" w:cs="Times New Roman"/>
                <w:kern w:val="0"/>
                <w:szCs w:val="21"/>
              </w:rPr>
            </w:pPr>
          </w:p>
        </w:tc>
        <w:tc>
          <w:tcPr>
            <w:tcW w:w="850" w:type="dxa"/>
            <w:vMerge w:val="continue"/>
            <w:vAlign w:val="center"/>
          </w:tcPr>
          <w:p>
            <w:pPr>
              <w:widowControl/>
              <w:jc w:val="left"/>
              <w:rPr>
                <w:rFonts w:ascii="Times New Roman" w:hAnsi="Times New Roman" w:cs="Times New Roman"/>
                <w:kern w:val="0"/>
                <w:szCs w:val="21"/>
              </w:rPr>
            </w:pPr>
          </w:p>
        </w:tc>
        <w:tc>
          <w:tcPr>
            <w:tcW w:w="850" w:type="dxa"/>
            <w:vMerge w:val="continue"/>
            <w:vAlign w:val="center"/>
          </w:tcPr>
          <w:p>
            <w:pPr>
              <w:widowControl/>
              <w:jc w:val="left"/>
              <w:rPr>
                <w:rFonts w:ascii="Times New Roman" w:hAnsi="Times New Roman" w:cs="Times New Roman"/>
                <w:kern w:val="0"/>
                <w:szCs w:val="21"/>
              </w:rPr>
            </w:pPr>
          </w:p>
        </w:tc>
        <w:tc>
          <w:tcPr>
            <w:tcW w:w="850" w:type="dxa"/>
            <w:vMerge w:val="continue"/>
            <w:vAlign w:val="center"/>
          </w:tcPr>
          <w:p>
            <w:pPr>
              <w:widowControl/>
              <w:jc w:val="left"/>
              <w:rPr>
                <w:rFonts w:ascii="Times New Roman" w:hAnsi="Times New Roman" w:cs="Times New Roman"/>
                <w:kern w:val="0"/>
                <w:szCs w:val="21"/>
              </w:rPr>
            </w:pPr>
          </w:p>
        </w:tc>
        <w:tc>
          <w:tcPr>
            <w:tcW w:w="907" w:type="dxa"/>
            <w:vMerge w:val="continue"/>
            <w:vAlign w:val="center"/>
          </w:tcPr>
          <w:p>
            <w:pPr>
              <w:widowControl/>
              <w:jc w:val="left"/>
              <w:rPr>
                <w:rFonts w:ascii="Times New Roman" w:hAnsi="Times New Roman" w:cs="Times New Roman"/>
                <w:kern w:val="0"/>
                <w:szCs w:val="21"/>
              </w:rPr>
            </w:pPr>
          </w:p>
        </w:tc>
        <w:tc>
          <w:tcPr>
            <w:tcW w:w="2835" w:type="dxa"/>
            <w:vMerge w:val="continue"/>
            <w:vAlign w:val="center"/>
          </w:tcPr>
          <w:p>
            <w:pPr>
              <w:widowControl/>
              <w:spacing w:line="300" w:lineRule="exact"/>
              <w:jc w:val="left"/>
              <w:rPr>
                <w:rFonts w:ascii="Times New Roman" w:hAnsi="Times New Roman" w:cs="Times New Roman"/>
                <w:kern w:val="0"/>
                <w:szCs w:val="21"/>
              </w:rPr>
            </w:pPr>
          </w:p>
        </w:tc>
        <w:tc>
          <w:tcPr>
            <w:tcW w:w="1134" w:type="dxa"/>
            <w:vAlign w:val="center"/>
          </w:tcPr>
          <w:p>
            <w:pPr>
              <w:spacing w:line="300" w:lineRule="exact"/>
              <w:jc w:val="center"/>
              <w:rPr>
                <w:rFonts w:ascii="Times New Roman" w:hAnsi="Times New Roman" w:cs="Times New Roman"/>
                <w:kern w:val="0"/>
                <w:szCs w:val="21"/>
              </w:rPr>
            </w:pPr>
            <w:r>
              <w:rPr>
                <w:rFonts w:ascii="Times New Roman" w:hAnsi="Times New Roman" w:cs="Times New Roman"/>
                <w:kern w:val="0"/>
                <w:szCs w:val="21"/>
              </w:rPr>
              <w:t>资源利用效率要求</w:t>
            </w:r>
          </w:p>
        </w:tc>
        <w:tc>
          <w:tcPr>
            <w:tcW w:w="7937" w:type="dxa"/>
            <w:tcBorders>
              <w:right w:val="single" w:color="auto" w:sz="4" w:space="0"/>
            </w:tcBorders>
            <w:vAlign w:val="center"/>
          </w:tcPr>
          <w:p>
            <w:pPr>
              <w:spacing w:line="300" w:lineRule="exact"/>
              <w:rPr>
                <w:rFonts w:ascii="Times New Roman" w:hAnsi="Times New Roman" w:cs="Times New Roman"/>
                <w:kern w:val="0"/>
                <w:szCs w:val="21"/>
              </w:rPr>
            </w:pPr>
            <w:r>
              <w:rPr>
                <w:rFonts w:ascii="Times New Roman" w:hAnsi="Times New Roman" w:cs="Times New Roman"/>
                <w:kern w:val="0"/>
                <w:szCs w:val="21"/>
              </w:rPr>
              <w:t>1、执行山西省、重点区域（汾渭平原）、重点流域（汾河）、吕梁市的资源利用效率要求。</w:t>
            </w:r>
          </w:p>
        </w:tc>
        <w:tc>
          <w:tcPr>
            <w:tcW w:w="2835" w:type="dxa"/>
            <w:vMerge w:val="continue"/>
            <w:tcBorders>
              <w:left w:val="single" w:color="auto" w:sz="4" w:space="0"/>
            </w:tcBorders>
            <w:vAlign w:val="center"/>
          </w:tcPr>
          <w:p>
            <w:pPr>
              <w:jc w:val="left"/>
              <w:rPr>
                <w:rFonts w:ascii="Times New Roman" w:hAnsi="Times New Roman" w:cs="Times New Roman"/>
                <w:kern w:val="0"/>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567" w:type="dxa"/>
            <w:vMerge w:val="restart"/>
            <w:vAlign w:val="center"/>
          </w:tcPr>
          <w:p>
            <w:pPr>
              <w:jc w:val="center"/>
              <w:rPr>
                <w:rFonts w:ascii="Times New Roman" w:hAnsi="Times New Roman" w:cs="Times New Roman"/>
                <w:b/>
                <w:kern w:val="0"/>
                <w:szCs w:val="21"/>
              </w:rPr>
            </w:pPr>
            <w:r>
              <w:rPr>
                <w:rFonts w:ascii="Times New Roman" w:hAnsi="Times New Roman" w:cs="Times New Roman"/>
                <w:b/>
                <w:kern w:val="0"/>
                <w:szCs w:val="21"/>
              </w:rPr>
              <w:t>序号</w:t>
            </w:r>
          </w:p>
        </w:tc>
        <w:tc>
          <w:tcPr>
            <w:tcW w:w="850" w:type="dxa"/>
            <w:vMerge w:val="restart"/>
            <w:vAlign w:val="center"/>
          </w:tcPr>
          <w:p>
            <w:pPr>
              <w:jc w:val="center"/>
              <w:rPr>
                <w:rFonts w:ascii="Times New Roman" w:hAnsi="Times New Roman" w:cs="Times New Roman"/>
                <w:b/>
                <w:kern w:val="0"/>
                <w:szCs w:val="21"/>
              </w:rPr>
            </w:pPr>
            <w:r>
              <w:rPr>
                <w:rFonts w:ascii="Times New Roman" w:hAnsi="Times New Roman" w:cs="Times New Roman"/>
                <w:b/>
                <w:kern w:val="0"/>
                <w:szCs w:val="21"/>
              </w:rPr>
              <w:t>环境管控单元编码</w:t>
            </w:r>
          </w:p>
        </w:tc>
        <w:tc>
          <w:tcPr>
            <w:tcW w:w="1362" w:type="dxa"/>
            <w:gridSpan w:val="3"/>
            <w:vAlign w:val="center"/>
          </w:tcPr>
          <w:p>
            <w:pPr>
              <w:jc w:val="center"/>
              <w:rPr>
                <w:rFonts w:ascii="Times New Roman" w:hAnsi="Times New Roman" w:cs="Times New Roman"/>
                <w:b/>
                <w:kern w:val="0"/>
                <w:szCs w:val="21"/>
              </w:rPr>
            </w:pPr>
            <w:r>
              <w:rPr>
                <w:rFonts w:ascii="Times New Roman" w:hAnsi="Times New Roman" w:cs="Times New Roman"/>
                <w:b/>
                <w:kern w:val="0"/>
                <w:szCs w:val="21"/>
              </w:rPr>
              <w:t>行政区</w:t>
            </w:r>
          </w:p>
        </w:tc>
        <w:tc>
          <w:tcPr>
            <w:tcW w:w="850" w:type="dxa"/>
            <w:vMerge w:val="restart"/>
            <w:vAlign w:val="center"/>
          </w:tcPr>
          <w:p>
            <w:pPr>
              <w:jc w:val="center"/>
              <w:rPr>
                <w:rFonts w:ascii="Times New Roman" w:hAnsi="Times New Roman" w:cs="Times New Roman"/>
                <w:b/>
                <w:kern w:val="0"/>
                <w:szCs w:val="21"/>
              </w:rPr>
            </w:pPr>
            <w:r>
              <w:rPr>
                <w:rFonts w:ascii="Times New Roman" w:hAnsi="Times New Roman" w:cs="Times New Roman"/>
                <w:b/>
                <w:kern w:val="0"/>
                <w:szCs w:val="21"/>
              </w:rPr>
              <w:t>环境管控单元名称</w:t>
            </w:r>
          </w:p>
        </w:tc>
        <w:tc>
          <w:tcPr>
            <w:tcW w:w="850" w:type="dxa"/>
            <w:vMerge w:val="restart"/>
            <w:vAlign w:val="center"/>
          </w:tcPr>
          <w:p>
            <w:pPr>
              <w:jc w:val="center"/>
              <w:rPr>
                <w:rFonts w:ascii="Times New Roman" w:hAnsi="Times New Roman" w:cs="Times New Roman"/>
                <w:b/>
                <w:kern w:val="0"/>
                <w:szCs w:val="21"/>
              </w:rPr>
            </w:pPr>
            <w:r>
              <w:rPr>
                <w:rFonts w:ascii="Times New Roman" w:hAnsi="Times New Roman" w:cs="Times New Roman"/>
                <w:b/>
                <w:kern w:val="0"/>
                <w:szCs w:val="21"/>
              </w:rPr>
              <w:t>环境管控单元分类</w:t>
            </w:r>
          </w:p>
        </w:tc>
        <w:tc>
          <w:tcPr>
            <w:tcW w:w="850" w:type="dxa"/>
            <w:vMerge w:val="restart"/>
            <w:vAlign w:val="center"/>
          </w:tcPr>
          <w:p>
            <w:pPr>
              <w:jc w:val="center"/>
              <w:rPr>
                <w:rFonts w:ascii="Times New Roman" w:hAnsi="Times New Roman" w:cs="Times New Roman"/>
                <w:b/>
                <w:kern w:val="0"/>
                <w:szCs w:val="21"/>
              </w:rPr>
            </w:pPr>
            <w:r>
              <w:rPr>
                <w:rFonts w:ascii="Times New Roman" w:hAnsi="Times New Roman" w:cs="Times New Roman"/>
                <w:b/>
                <w:kern w:val="0"/>
                <w:szCs w:val="21"/>
              </w:rPr>
              <w:t>涉及要素类型</w:t>
            </w:r>
          </w:p>
        </w:tc>
        <w:tc>
          <w:tcPr>
            <w:tcW w:w="907" w:type="dxa"/>
            <w:vMerge w:val="restart"/>
            <w:vAlign w:val="center"/>
          </w:tcPr>
          <w:p>
            <w:pPr>
              <w:jc w:val="center"/>
              <w:rPr>
                <w:rFonts w:ascii="Times New Roman" w:hAnsi="Times New Roman" w:cs="Times New Roman"/>
                <w:b/>
                <w:kern w:val="0"/>
                <w:szCs w:val="21"/>
              </w:rPr>
            </w:pPr>
            <w:r>
              <w:rPr>
                <w:rFonts w:ascii="Times New Roman" w:hAnsi="Times New Roman" w:cs="Times New Roman"/>
                <w:b/>
                <w:kern w:val="0"/>
                <w:szCs w:val="21"/>
              </w:rPr>
              <w:t>面积</w:t>
            </w:r>
          </w:p>
          <w:p>
            <w:pPr>
              <w:jc w:val="center"/>
              <w:rPr>
                <w:rFonts w:ascii="Times New Roman" w:hAnsi="Times New Roman" w:cs="Times New Roman"/>
                <w:b/>
                <w:kern w:val="0"/>
                <w:szCs w:val="21"/>
              </w:rPr>
            </w:pPr>
            <w:r>
              <w:rPr>
                <w:rFonts w:ascii="Times New Roman" w:hAnsi="Times New Roman" w:cs="Times New Roman"/>
                <w:b/>
                <w:kern w:val="0"/>
                <w:szCs w:val="21"/>
              </w:rPr>
              <w:t>（km</w:t>
            </w:r>
            <w:r>
              <w:rPr>
                <w:rFonts w:ascii="Times New Roman" w:hAnsi="Times New Roman" w:cs="Times New Roman"/>
                <w:b/>
                <w:kern w:val="0"/>
                <w:szCs w:val="21"/>
                <w:vertAlign w:val="superscript"/>
              </w:rPr>
              <w:t>2</w:t>
            </w:r>
            <w:r>
              <w:rPr>
                <w:rFonts w:ascii="Times New Roman" w:hAnsi="Times New Roman" w:cs="Times New Roman"/>
                <w:b/>
                <w:kern w:val="0"/>
                <w:szCs w:val="21"/>
              </w:rPr>
              <w:t>）</w:t>
            </w:r>
          </w:p>
        </w:tc>
        <w:tc>
          <w:tcPr>
            <w:tcW w:w="2835" w:type="dxa"/>
            <w:vMerge w:val="restart"/>
            <w:vAlign w:val="center"/>
          </w:tcPr>
          <w:p>
            <w:pPr>
              <w:jc w:val="center"/>
              <w:rPr>
                <w:rFonts w:ascii="Times New Roman" w:hAnsi="Times New Roman" w:cs="Times New Roman"/>
                <w:b/>
                <w:kern w:val="0"/>
                <w:szCs w:val="21"/>
              </w:rPr>
            </w:pPr>
            <w:r>
              <w:rPr>
                <w:rFonts w:ascii="Times New Roman" w:hAnsi="Times New Roman" w:cs="Times New Roman"/>
                <w:b/>
                <w:kern w:val="0"/>
                <w:szCs w:val="21"/>
              </w:rPr>
              <w:t>现状和问题</w:t>
            </w:r>
          </w:p>
        </w:tc>
        <w:tc>
          <w:tcPr>
            <w:tcW w:w="1134" w:type="dxa"/>
            <w:vMerge w:val="restart"/>
            <w:vAlign w:val="center"/>
          </w:tcPr>
          <w:p>
            <w:pPr>
              <w:jc w:val="center"/>
              <w:rPr>
                <w:rFonts w:ascii="Times New Roman" w:hAnsi="Times New Roman" w:cs="Times New Roman"/>
                <w:b/>
                <w:kern w:val="0"/>
                <w:szCs w:val="21"/>
              </w:rPr>
            </w:pPr>
            <w:r>
              <w:rPr>
                <w:rFonts w:ascii="Times New Roman" w:hAnsi="Times New Roman" w:cs="Times New Roman"/>
                <w:b/>
                <w:kern w:val="0"/>
                <w:szCs w:val="21"/>
              </w:rPr>
              <w:t>维度</w:t>
            </w:r>
          </w:p>
        </w:tc>
        <w:tc>
          <w:tcPr>
            <w:tcW w:w="7937" w:type="dxa"/>
            <w:vMerge w:val="restart"/>
            <w:tcBorders>
              <w:right w:val="single" w:color="auto" w:sz="4" w:space="0"/>
            </w:tcBorders>
            <w:vAlign w:val="center"/>
          </w:tcPr>
          <w:p>
            <w:pPr>
              <w:jc w:val="center"/>
              <w:rPr>
                <w:rFonts w:ascii="Times New Roman" w:hAnsi="Times New Roman" w:cs="Times New Roman"/>
                <w:b/>
                <w:kern w:val="0"/>
                <w:szCs w:val="21"/>
              </w:rPr>
            </w:pPr>
            <w:r>
              <w:rPr>
                <w:rFonts w:ascii="Times New Roman" w:hAnsi="Times New Roman" w:cs="Times New Roman"/>
                <w:b/>
                <w:kern w:val="0"/>
                <w:szCs w:val="21"/>
              </w:rPr>
              <w:t>管控要求</w:t>
            </w:r>
          </w:p>
        </w:tc>
        <w:tc>
          <w:tcPr>
            <w:tcW w:w="2835" w:type="dxa"/>
            <w:vMerge w:val="restart"/>
            <w:tcBorders>
              <w:left w:val="single" w:color="auto" w:sz="4" w:space="0"/>
            </w:tcBorders>
            <w:vAlign w:val="center"/>
          </w:tcPr>
          <w:p>
            <w:pPr>
              <w:jc w:val="center"/>
              <w:rPr>
                <w:rFonts w:ascii="Times New Roman" w:hAnsi="Times New Roman" w:cs="Times New Roman"/>
                <w:b/>
                <w:kern w:val="0"/>
                <w:szCs w:val="21"/>
              </w:rPr>
            </w:pPr>
            <w:r>
              <w:rPr>
                <w:rFonts w:ascii="Times New Roman" w:hAnsi="Times New Roman" w:cs="Times New Roman"/>
                <w:b/>
                <w:kern w:val="0"/>
                <w:szCs w:val="21"/>
              </w:rPr>
              <w:t>主要依据</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567" w:type="dxa"/>
            <w:vMerge w:val="continue"/>
            <w:vAlign w:val="center"/>
          </w:tcPr>
          <w:p>
            <w:pPr>
              <w:jc w:val="center"/>
              <w:rPr>
                <w:rFonts w:ascii="Times New Roman" w:hAnsi="Times New Roman" w:cs="Times New Roman"/>
                <w:kern w:val="0"/>
                <w:szCs w:val="21"/>
              </w:rPr>
            </w:pPr>
          </w:p>
        </w:tc>
        <w:tc>
          <w:tcPr>
            <w:tcW w:w="850" w:type="dxa"/>
            <w:vMerge w:val="continue"/>
            <w:vAlign w:val="center"/>
          </w:tcPr>
          <w:p>
            <w:pPr>
              <w:jc w:val="center"/>
              <w:rPr>
                <w:rFonts w:ascii="Times New Roman" w:hAnsi="Times New Roman" w:cs="Times New Roman"/>
                <w:kern w:val="0"/>
                <w:szCs w:val="21"/>
              </w:rPr>
            </w:pPr>
          </w:p>
        </w:tc>
        <w:tc>
          <w:tcPr>
            <w:tcW w:w="454" w:type="dxa"/>
            <w:vAlign w:val="center"/>
          </w:tcPr>
          <w:p>
            <w:pPr>
              <w:jc w:val="center"/>
              <w:rPr>
                <w:rFonts w:ascii="Times New Roman" w:hAnsi="Times New Roman" w:cs="Times New Roman"/>
                <w:b/>
                <w:kern w:val="0"/>
                <w:szCs w:val="21"/>
              </w:rPr>
            </w:pPr>
            <w:r>
              <w:rPr>
                <w:rFonts w:ascii="Times New Roman" w:hAnsi="Times New Roman" w:cs="Times New Roman"/>
                <w:b/>
                <w:kern w:val="0"/>
                <w:szCs w:val="21"/>
              </w:rPr>
              <w:t>省</w:t>
            </w:r>
          </w:p>
        </w:tc>
        <w:tc>
          <w:tcPr>
            <w:tcW w:w="454" w:type="dxa"/>
            <w:vAlign w:val="center"/>
          </w:tcPr>
          <w:p>
            <w:pPr>
              <w:jc w:val="center"/>
              <w:rPr>
                <w:rFonts w:ascii="Times New Roman" w:hAnsi="Times New Roman" w:cs="Times New Roman"/>
                <w:b/>
                <w:kern w:val="0"/>
                <w:szCs w:val="21"/>
              </w:rPr>
            </w:pPr>
            <w:r>
              <w:rPr>
                <w:rFonts w:ascii="Times New Roman" w:hAnsi="Times New Roman" w:cs="Times New Roman"/>
                <w:b/>
                <w:kern w:val="0"/>
                <w:szCs w:val="21"/>
              </w:rPr>
              <w:t>市</w:t>
            </w:r>
          </w:p>
        </w:tc>
        <w:tc>
          <w:tcPr>
            <w:tcW w:w="454" w:type="dxa"/>
            <w:vAlign w:val="center"/>
          </w:tcPr>
          <w:p>
            <w:pPr>
              <w:jc w:val="center"/>
              <w:rPr>
                <w:rFonts w:ascii="Times New Roman" w:hAnsi="Times New Roman" w:cs="Times New Roman"/>
                <w:b/>
                <w:kern w:val="0"/>
                <w:szCs w:val="21"/>
              </w:rPr>
            </w:pPr>
            <w:r>
              <w:rPr>
                <w:rFonts w:ascii="Times New Roman" w:hAnsi="Times New Roman" w:cs="Times New Roman"/>
                <w:b/>
                <w:kern w:val="0"/>
                <w:szCs w:val="21"/>
              </w:rPr>
              <w:t>县</w:t>
            </w:r>
          </w:p>
        </w:tc>
        <w:tc>
          <w:tcPr>
            <w:tcW w:w="850" w:type="dxa"/>
            <w:vMerge w:val="continue"/>
            <w:vAlign w:val="center"/>
          </w:tcPr>
          <w:p>
            <w:pPr>
              <w:jc w:val="center"/>
              <w:rPr>
                <w:rFonts w:ascii="Times New Roman" w:hAnsi="Times New Roman" w:cs="Times New Roman"/>
                <w:kern w:val="0"/>
                <w:szCs w:val="21"/>
              </w:rPr>
            </w:pPr>
          </w:p>
        </w:tc>
        <w:tc>
          <w:tcPr>
            <w:tcW w:w="850" w:type="dxa"/>
            <w:vMerge w:val="continue"/>
            <w:vAlign w:val="center"/>
          </w:tcPr>
          <w:p>
            <w:pPr>
              <w:jc w:val="center"/>
              <w:rPr>
                <w:rFonts w:ascii="Times New Roman" w:hAnsi="Times New Roman" w:cs="Times New Roman"/>
                <w:kern w:val="0"/>
                <w:szCs w:val="21"/>
              </w:rPr>
            </w:pPr>
          </w:p>
        </w:tc>
        <w:tc>
          <w:tcPr>
            <w:tcW w:w="850" w:type="dxa"/>
            <w:vMerge w:val="continue"/>
            <w:vAlign w:val="center"/>
          </w:tcPr>
          <w:p>
            <w:pPr>
              <w:jc w:val="center"/>
              <w:rPr>
                <w:rFonts w:ascii="Times New Roman" w:hAnsi="Times New Roman" w:cs="Times New Roman"/>
                <w:kern w:val="0"/>
                <w:szCs w:val="21"/>
              </w:rPr>
            </w:pPr>
          </w:p>
        </w:tc>
        <w:tc>
          <w:tcPr>
            <w:tcW w:w="907" w:type="dxa"/>
            <w:vMerge w:val="continue"/>
            <w:vAlign w:val="center"/>
          </w:tcPr>
          <w:p>
            <w:pPr>
              <w:jc w:val="center"/>
              <w:rPr>
                <w:rFonts w:ascii="Times New Roman" w:hAnsi="Times New Roman" w:cs="Times New Roman"/>
                <w:kern w:val="0"/>
                <w:szCs w:val="21"/>
              </w:rPr>
            </w:pPr>
          </w:p>
        </w:tc>
        <w:tc>
          <w:tcPr>
            <w:tcW w:w="2835" w:type="dxa"/>
            <w:vMerge w:val="continue"/>
            <w:vAlign w:val="center"/>
          </w:tcPr>
          <w:p>
            <w:pPr>
              <w:jc w:val="center"/>
              <w:rPr>
                <w:rFonts w:ascii="Times New Roman" w:hAnsi="Times New Roman" w:cs="Times New Roman"/>
                <w:kern w:val="0"/>
                <w:szCs w:val="21"/>
              </w:rPr>
            </w:pPr>
          </w:p>
        </w:tc>
        <w:tc>
          <w:tcPr>
            <w:tcW w:w="1134" w:type="dxa"/>
            <w:vMerge w:val="continue"/>
            <w:vAlign w:val="center"/>
          </w:tcPr>
          <w:p>
            <w:pPr>
              <w:jc w:val="center"/>
              <w:rPr>
                <w:rFonts w:ascii="Times New Roman" w:hAnsi="Times New Roman" w:cs="Times New Roman"/>
                <w:kern w:val="0"/>
                <w:szCs w:val="21"/>
              </w:rPr>
            </w:pPr>
          </w:p>
        </w:tc>
        <w:tc>
          <w:tcPr>
            <w:tcW w:w="7937" w:type="dxa"/>
            <w:vMerge w:val="continue"/>
            <w:tcBorders>
              <w:right w:val="single" w:color="auto" w:sz="4" w:space="0"/>
            </w:tcBorders>
            <w:vAlign w:val="center"/>
          </w:tcPr>
          <w:p>
            <w:pPr>
              <w:jc w:val="center"/>
              <w:rPr>
                <w:rFonts w:ascii="Times New Roman" w:hAnsi="Times New Roman" w:cs="Times New Roman"/>
                <w:kern w:val="0"/>
                <w:szCs w:val="21"/>
              </w:rPr>
            </w:pPr>
          </w:p>
        </w:tc>
        <w:tc>
          <w:tcPr>
            <w:tcW w:w="2835" w:type="dxa"/>
            <w:vMerge w:val="continue"/>
            <w:tcBorders>
              <w:left w:val="single" w:color="auto" w:sz="4" w:space="0"/>
            </w:tcBorders>
            <w:vAlign w:val="center"/>
          </w:tcPr>
          <w:p>
            <w:pPr>
              <w:jc w:val="center"/>
              <w:rPr>
                <w:rFonts w:ascii="Times New Roman" w:hAnsi="Times New Roman" w:cs="Times New Roman"/>
                <w:kern w:val="0"/>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567" w:type="dxa"/>
            <w:vMerge w:val="restart"/>
            <w:vAlign w:val="center"/>
          </w:tcPr>
          <w:p>
            <w:pPr>
              <w:spacing w:line="360" w:lineRule="exact"/>
              <w:jc w:val="center"/>
              <w:rPr>
                <w:rFonts w:ascii="Times New Roman" w:hAnsi="Times New Roman" w:cs="Times New Roman"/>
                <w:kern w:val="0"/>
                <w:szCs w:val="21"/>
              </w:rPr>
            </w:pPr>
            <w:r>
              <w:rPr>
                <w:rFonts w:ascii="Times New Roman" w:hAnsi="Times New Roman" w:cs="Times New Roman"/>
                <w:kern w:val="0"/>
                <w:szCs w:val="21"/>
              </w:rPr>
              <w:t>4</w:t>
            </w:r>
          </w:p>
        </w:tc>
        <w:tc>
          <w:tcPr>
            <w:tcW w:w="850" w:type="dxa"/>
            <w:vMerge w:val="restart"/>
            <w:vAlign w:val="center"/>
          </w:tcPr>
          <w:p>
            <w:pPr>
              <w:spacing w:line="360" w:lineRule="exact"/>
              <w:jc w:val="center"/>
              <w:rPr>
                <w:rFonts w:ascii="Times New Roman" w:hAnsi="Times New Roman" w:cs="Times New Roman"/>
                <w:kern w:val="0"/>
                <w:szCs w:val="21"/>
              </w:rPr>
            </w:pPr>
            <w:r>
              <w:rPr>
                <w:rFonts w:ascii="Times New Roman" w:hAnsi="Times New Roman" w:cs="Times New Roman"/>
                <w:kern w:val="0"/>
                <w:szCs w:val="21"/>
              </w:rPr>
              <w:t>ZH14118120004</w:t>
            </w:r>
          </w:p>
        </w:tc>
        <w:tc>
          <w:tcPr>
            <w:tcW w:w="454" w:type="dxa"/>
            <w:vMerge w:val="restart"/>
            <w:vAlign w:val="center"/>
          </w:tcPr>
          <w:p>
            <w:pPr>
              <w:spacing w:line="360" w:lineRule="exact"/>
              <w:jc w:val="center"/>
              <w:rPr>
                <w:rFonts w:ascii="Times New Roman" w:hAnsi="Times New Roman" w:cs="Times New Roman"/>
                <w:kern w:val="0"/>
                <w:szCs w:val="21"/>
              </w:rPr>
            </w:pPr>
            <w:r>
              <w:rPr>
                <w:rFonts w:ascii="Times New Roman" w:hAnsi="Times New Roman" w:cs="Times New Roman"/>
                <w:kern w:val="0"/>
                <w:szCs w:val="21"/>
              </w:rPr>
              <w:t>山西省</w:t>
            </w:r>
          </w:p>
        </w:tc>
        <w:tc>
          <w:tcPr>
            <w:tcW w:w="454" w:type="dxa"/>
            <w:vMerge w:val="restart"/>
            <w:vAlign w:val="center"/>
          </w:tcPr>
          <w:p>
            <w:pPr>
              <w:spacing w:line="360" w:lineRule="exact"/>
              <w:jc w:val="center"/>
              <w:rPr>
                <w:rFonts w:ascii="Times New Roman" w:hAnsi="Times New Roman" w:cs="Times New Roman"/>
                <w:kern w:val="0"/>
                <w:szCs w:val="21"/>
              </w:rPr>
            </w:pPr>
            <w:r>
              <w:rPr>
                <w:rFonts w:ascii="Times New Roman" w:hAnsi="Times New Roman" w:cs="Times New Roman"/>
                <w:kern w:val="0"/>
                <w:szCs w:val="21"/>
              </w:rPr>
              <w:t>吕梁市</w:t>
            </w:r>
          </w:p>
        </w:tc>
        <w:tc>
          <w:tcPr>
            <w:tcW w:w="454" w:type="dxa"/>
            <w:vMerge w:val="restart"/>
            <w:vAlign w:val="center"/>
          </w:tcPr>
          <w:p>
            <w:pPr>
              <w:spacing w:line="360" w:lineRule="exact"/>
              <w:jc w:val="center"/>
              <w:rPr>
                <w:rFonts w:ascii="Times New Roman" w:hAnsi="Times New Roman" w:cs="Times New Roman"/>
                <w:kern w:val="0"/>
                <w:szCs w:val="21"/>
              </w:rPr>
            </w:pPr>
            <w:r>
              <w:rPr>
                <w:rFonts w:ascii="Times New Roman" w:hAnsi="Times New Roman" w:cs="Times New Roman"/>
                <w:kern w:val="0"/>
                <w:szCs w:val="21"/>
              </w:rPr>
              <w:t>孝义市</w:t>
            </w:r>
          </w:p>
        </w:tc>
        <w:tc>
          <w:tcPr>
            <w:tcW w:w="850" w:type="dxa"/>
            <w:vMerge w:val="restart"/>
            <w:vAlign w:val="center"/>
          </w:tcPr>
          <w:p>
            <w:pPr>
              <w:spacing w:line="360" w:lineRule="exact"/>
              <w:jc w:val="center"/>
              <w:rPr>
                <w:rFonts w:ascii="Times New Roman" w:hAnsi="Times New Roman" w:cs="Times New Roman"/>
                <w:kern w:val="0"/>
                <w:szCs w:val="21"/>
              </w:rPr>
            </w:pPr>
            <w:r>
              <w:rPr>
                <w:rFonts w:ascii="Times New Roman" w:hAnsi="Times New Roman" w:cs="Times New Roman"/>
                <w:kern w:val="0"/>
                <w:szCs w:val="21"/>
              </w:rPr>
              <w:t>孝义经济开发区国家农业科技产业园（南区）</w:t>
            </w:r>
          </w:p>
        </w:tc>
        <w:tc>
          <w:tcPr>
            <w:tcW w:w="850" w:type="dxa"/>
            <w:vMerge w:val="restart"/>
            <w:vAlign w:val="center"/>
          </w:tcPr>
          <w:p>
            <w:pPr>
              <w:spacing w:line="360" w:lineRule="exact"/>
              <w:jc w:val="center"/>
              <w:rPr>
                <w:rFonts w:ascii="Times New Roman" w:hAnsi="Times New Roman" w:cs="Times New Roman"/>
                <w:kern w:val="0"/>
                <w:szCs w:val="21"/>
              </w:rPr>
            </w:pPr>
            <w:r>
              <w:rPr>
                <w:rFonts w:ascii="Times New Roman" w:hAnsi="Times New Roman" w:cs="Times New Roman"/>
                <w:kern w:val="0"/>
                <w:szCs w:val="21"/>
              </w:rPr>
              <w:t>重点管控单元</w:t>
            </w:r>
          </w:p>
        </w:tc>
        <w:tc>
          <w:tcPr>
            <w:tcW w:w="850" w:type="dxa"/>
            <w:vMerge w:val="restart"/>
            <w:vAlign w:val="center"/>
          </w:tcPr>
          <w:p>
            <w:pPr>
              <w:spacing w:line="360" w:lineRule="exact"/>
              <w:jc w:val="center"/>
              <w:rPr>
                <w:rFonts w:ascii="Times New Roman" w:hAnsi="Times New Roman" w:cs="Times New Roman"/>
                <w:kern w:val="0"/>
                <w:szCs w:val="21"/>
              </w:rPr>
            </w:pPr>
            <w:r>
              <w:rPr>
                <w:rFonts w:ascii="Times New Roman" w:hAnsi="Times New Roman" w:cs="Times New Roman"/>
                <w:kern w:val="0"/>
                <w:szCs w:val="21"/>
              </w:rPr>
              <w:t>土壤污染风险重点管控区、水环境工业污染重点管控区</w:t>
            </w:r>
          </w:p>
        </w:tc>
        <w:tc>
          <w:tcPr>
            <w:tcW w:w="907" w:type="dxa"/>
            <w:vMerge w:val="restart"/>
            <w:vAlign w:val="center"/>
          </w:tcPr>
          <w:p>
            <w:pPr>
              <w:spacing w:line="360" w:lineRule="exact"/>
              <w:jc w:val="center"/>
              <w:rPr>
                <w:rFonts w:ascii="Times New Roman" w:hAnsi="Times New Roman" w:cs="Times New Roman"/>
                <w:kern w:val="0"/>
                <w:szCs w:val="21"/>
              </w:rPr>
            </w:pPr>
            <w:r>
              <w:rPr>
                <w:rFonts w:ascii="Times New Roman" w:hAnsi="Times New Roman" w:cs="Times New Roman"/>
                <w:kern w:val="0"/>
                <w:szCs w:val="21"/>
              </w:rPr>
              <w:t>3.09</w:t>
            </w:r>
          </w:p>
        </w:tc>
        <w:tc>
          <w:tcPr>
            <w:tcW w:w="2835" w:type="dxa"/>
            <w:vMerge w:val="restart"/>
            <w:vAlign w:val="center"/>
          </w:tcPr>
          <w:p>
            <w:pPr>
              <w:spacing w:line="360" w:lineRule="exact"/>
              <w:jc w:val="left"/>
              <w:rPr>
                <w:rFonts w:ascii="Times New Roman" w:hAnsi="Times New Roman" w:cs="Times New Roman"/>
                <w:kern w:val="0"/>
                <w:szCs w:val="21"/>
              </w:rPr>
            </w:pPr>
            <w:r>
              <w:rPr>
                <w:rFonts w:ascii="Times New Roman" w:hAnsi="Times New Roman" w:cs="Times New Roman"/>
                <w:kern w:val="0"/>
                <w:szCs w:val="21"/>
              </w:rPr>
              <w:t>1、位于建成区西南部。现状园区内有居住用地分布，无基本农田分布。</w:t>
            </w:r>
          </w:p>
          <w:p>
            <w:pPr>
              <w:spacing w:line="360" w:lineRule="exact"/>
              <w:jc w:val="left"/>
              <w:rPr>
                <w:rFonts w:ascii="Times New Roman" w:hAnsi="Times New Roman" w:cs="Times New Roman"/>
                <w:kern w:val="0"/>
                <w:szCs w:val="21"/>
              </w:rPr>
            </w:pPr>
            <w:r>
              <w:rPr>
                <w:rFonts w:ascii="Times New Roman" w:hAnsi="Times New Roman" w:cs="Times New Roman"/>
                <w:kern w:val="0"/>
                <w:szCs w:val="21"/>
              </w:rPr>
              <w:t>2、</w:t>
            </w:r>
            <w:r>
              <w:rPr>
                <w:rFonts w:hint="eastAsia" w:ascii="Times New Roman" w:hAnsi="Times New Roman" w:cs="Times New Roman"/>
                <w:kern w:val="0"/>
                <w:szCs w:val="21"/>
              </w:rPr>
              <w:t>园区所在</w:t>
            </w:r>
            <w:r>
              <w:rPr>
                <w:rFonts w:ascii="Times New Roman" w:hAnsi="Times New Roman" w:cs="Times New Roman"/>
                <w:kern w:val="0"/>
                <w:szCs w:val="21"/>
              </w:rPr>
              <w:t>区域2018年</w:t>
            </w:r>
            <w:r>
              <w:rPr>
                <w:rFonts w:hint="eastAsia" w:ascii="Times New Roman" w:hAnsi="Times New Roman" w:cs="Times New Roman"/>
                <w:kern w:val="0"/>
                <w:szCs w:val="21"/>
              </w:rPr>
              <w:t>SO</w:t>
            </w:r>
            <w:r>
              <w:rPr>
                <w:rFonts w:ascii="Times New Roman" w:hAnsi="Times New Roman" w:cs="Times New Roman"/>
                <w:kern w:val="0"/>
                <w:szCs w:val="21"/>
                <w:vertAlign w:val="subscript"/>
              </w:rPr>
              <w:t>2</w:t>
            </w:r>
            <w:r>
              <w:rPr>
                <w:rFonts w:ascii="Times New Roman" w:hAnsi="Times New Roman" w:cs="Times New Roman"/>
                <w:kern w:val="0"/>
                <w:szCs w:val="21"/>
              </w:rPr>
              <w:t>、NO</w:t>
            </w:r>
            <w:r>
              <w:rPr>
                <w:rFonts w:ascii="Times New Roman" w:hAnsi="Times New Roman" w:cs="Times New Roman"/>
                <w:kern w:val="0"/>
                <w:szCs w:val="21"/>
                <w:vertAlign w:val="subscript"/>
              </w:rPr>
              <w:t>2</w:t>
            </w:r>
            <w:r>
              <w:rPr>
                <w:rFonts w:ascii="Times New Roman" w:hAnsi="Times New Roman" w:cs="Times New Roman"/>
                <w:kern w:val="0"/>
                <w:szCs w:val="21"/>
              </w:rPr>
              <w:t>、PM</w:t>
            </w:r>
            <w:r>
              <w:rPr>
                <w:rFonts w:ascii="Times New Roman" w:hAnsi="Times New Roman" w:cs="Times New Roman"/>
                <w:kern w:val="0"/>
                <w:szCs w:val="21"/>
                <w:vertAlign w:val="subscript"/>
              </w:rPr>
              <w:t>10</w:t>
            </w:r>
            <w:r>
              <w:rPr>
                <w:rFonts w:ascii="Times New Roman" w:hAnsi="Times New Roman" w:cs="Times New Roman"/>
                <w:kern w:val="0"/>
                <w:szCs w:val="21"/>
              </w:rPr>
              <w:t>、PM</w:t>
            </w:r>
            <w:r>
              <w:rPr>
                <w:rFonts w:ascii="Times New Roman" w:hAnsi="Times New Roman" w:cs="Times New Roman"/>
                <w:kern w:val="0"/>
                <w:szCs w:val="21"/>
                <w:vertAlign w:val="subscript"/>
              </w:rPr>
              <w:t>2.5</w:t>
            </w:r>
            <w:r>
              <w:rPr>
                <w:rFonts w:ascii="Times New Roman" w:hAnsi="Times New Roman" w:cs="Times New Roman"/>
                <w:kern w:val="0"/>
                <w:szCs w:val="21"/>
              </w:rPr>
              <w:t>、O</w:t>
            </w:r>
            <w:r>
              <w:rPr>
                <w:rFonts w:ascii="Times New Roman" w:hAnsi="Times New Roman" w:cs="Times New Roman"/>
                <w:kern w:val="0"/>
                <w:szCs w:val="21"/>
                <w:vertAlign w:val="subscript"/>
              </w:rPr>
              <w:t>3</w:t>
            </w:r>
            <w:r>
              <w:rPr>
                <w:rFonts w:hint="eastAsia" w:ascii="Times New Roman" w:hAnsi="Times New Roman" w:cs="Times New Roman"/>
                <w:kern w:val="0"/>
                <w:szCs w:val="21"/>
              </w:rPr>
              <w:t>超</w:t>
            </w:r>
            <w:r>
              <w:rPr>
                <w:rFonts w:ascii="Times New Roman" w:hAnsi="Times New Roman" w:cs="Times New Roman"/>
                <w:kern w:val="0"/>
                <w:szCs w:val="21"/>
              </w:rPr>
              <w:t>标，</w:t>
            </w:r>
            <w:r>
              <w:rPr>
                <w:rFonts w:hint="eastAsia" w:ascii="Times New Roman" w:hAnsi="Times New Roman" w:cs="Times New Roman"/>
                <w:kern w:val="0"/>
                <w:szCs w:val="21"/>
              </w:rPr>
              <w:t>超标倍数分别为1.15、0.3、1.23、1.0、0.14倍，</w:t>
            </w:r>
            <w:r>
              <w:rPr>
                <w:rFonts w:ascii="Times New Roman" w:hAnsi="Times New Roman" w:cs="Times New Roman"/>
                <w:kern w:val="0"/>
                <w:szCs w:val="21"/>
              </w:rPr>
              <w:t>大气环境容量不足。</w:t>
            </w:r>
          </w:p>
          <w:p>
            <w:pPr>
              <w:spacing w:line="360" w:lineRule="exact"/>
              <w:rPr>
                <w:rFonts w:ascii="Times New Roman" w:hAnsi="Times New Roman" w:cs="Times New Roman"/>
                <w:kern w:val="0"/>
                <w:szCs w:val="21"/>
              </w:rPr>
            </w:pPr>
            <w:r>
              <w:rPr>
                <w:rFonts w:ascii="Times New Roman" w:hAnsi="Times New Roman" w:cs="Times New Roman"/>
                <w:kern w:val="0"/>
                <w:szCs w:val="21"/>
              </w:rPr>
              <w:t>受纳水体为孝河，水环境容量不足。</w:t>
            </w:r>
          </w:p>
          <w:p>
            <w:pPr>
              <w:spacing w:line="360" w:lineRule="exact"/>
              <w:jc w:val="left"/>
              <w:rPr>
                <w:rFonts w:ascii="Times New Roman" w:hAnsi="Times New Roman" w:cs="Times New Roman"/>
                <w:kern w:val="0"/>
                <w:szCs w:val="21"/>
              </w:rPr>
            </w:pPr>
            <w:r>
              <w:rPr>
                <w:rFonts w:ascii="Times New Roman" w:hAnsi="Times New Roman" w:cs="Times New Roman"/>
                <w:kern w:val="0"/>
                <w:szCs w:val="21"/>
              </w:rPr>
              <w:t>3、污水收集处理现状：</w:t>
            </w:r>
            <w:r>
              <w:rPr>
                <w:rFonts w:hint="eastAsia" w:ascii="Times New Roman" w:hAnsi="Times New Roman" w:cs="Times New Roman"/>
                <w:kern w:val="0"/>
                <w:szCs w:val="21"/>
              </w:rPr>
              <w:t>园区无污水集中处理设施。</w:t>
            </w:r>
          </w:p>
          <w:p>
            <w:pPr>
              <w:spacing w:line="360" w:lineRule="exact"/>
              <w:rPr>
                <w:rFonts w:ascii="Times New Roman" w:hAnsi="Times New Roman" w:cs="Times New Roman"/>
                <w:kern w:val="0"/>
                <w:szCs w:val="21"/>
              </w:rPr>
            </w:pPr>
            <w:r>
              <w:rPr>
                <w:rFonts w:ascii="Times New Roman" w:hAnsi="Times New Roman" w:cs="Times New Roman"/>
                <w:kern w:val="0"/>
                <w:szCs w:val="21"/>
              </w:rPr>
              <w:t>4、供热现状：目前园区已实施集中供热。</w:t>
            </w:r>
          </w:p>
        </w:tc>
        <w:tc>
          <w:tcPr>
            <w:tcW w:w="1134" w:type="dxa"/>
            <w:vAlign w:val="center"/>
          </w:tcPr>
          <w:p>
            <w:pPr>
              <w:spacing w:line="360" w:lineRule="exact"/>
              <w:jc w:val="center"/>
              <w:rPr>
                <w:rFonts w:ascii="Times New Roman" w:hAnsi="Times New Roman" w:cs="Times New Roman"/>
                <w:kern w:val="0"/>
                <w:szCs w:val="21"/>
              </w:rPr>
            </w:pPr>
            <w:r>
              <w:rPr>
                <w:rFonts w:ascii="Times New Roman" w:hAnsi="Times New Roman" w:cs="Times New Roman"/>
                <w:kern w:val="0"/>
                <w:szCs w:val="21"/>
              </w:rPr>
              <w:t>空间布局约束</w:t>
            </w:r>
          </w:p>
        </w:tc>
        <w:tc>
          <w:tcPr>
            <w:tcW w:w="7937" w:type="dxa"/>
            <w:tcBorders>
              <w:right w:val="single" w:color="auto" w:sz="4" w:space="0"/>
            </w:tcBorders>
            <w:vAlign w:val="center"/>
          </w:tcPr>
          <w:p>
            <w:pPr>
              <w:pStyle w:val="40"/>
              <w:spacing w:line="360" w:lineRule="exact"/>
              <w:rPr>
                <w:rFonts w:ascii="Times New Roman" w:hAnsi="Times New Roman" w:cs="Times New Roman"/>
                <w:color w:val="auto"/>
                <w:sz w:val="21"/>
                <w:szCs w:val="21"/>
              </w:rPr>
            </w:pPr>
            <w:r>
              <w:rPr>
                <w:rFonts w:ascii="Times New Roman" w:hAnsi="Times New Roman" w:cs="Times New Roman"/>
                <w:color w:val="auto"/>
                <w:sz w:val="21"/>
                <w:szCs w:val="21"/>
              </w:rPr>
              <w:t>1、执行山西省、重点区域（汾渭平原）、重点流域（汾河）、吕梁市的总体准入要求，入园企业需符合园区产业定位。</w:t>
            </w:r>
          </w:p>
          <w:p>
            <w:pPr>
              <w:pStyle w:val="40"/>
              <w:spacing w:line="360" w:lineRule="exact"/>
              <w:rPr>
                <w:rFonts w:ascii="Times New Roman" w:hAnsi="Times New Roman" w:cs="Times New Roman"/>
                <w:color w:val="auto"/>
                <w:sz w:val="21"/>
                <w:szCs w:val="21"/>
              </w:rPr>
            </w:pPr>
            <w:r>
              <w:rPr>
                <w:rFonts w:ascii="Times New Roman" w:hAnsi="Times New Roman" w:cs="Times New Roman"/>
                <w:color w:val="auto"/>
                <w:sz w:val="21"/>
                <w:szCs w:val="21"/>
              </w:rPr>
              <w:t>2、产业用地与居住用地之间应建立防护绿地，保护</w:t>
            </w:r>
            <w:r>
              <w:rPr>
                <w:rFonts w:hint="eastAsia" w:ascii="Times New Roman" w:hAnsi="Times New Roman" w:cs="Times New Roman"/>
                <w:color w:val="auto"/>
                <w:sz w:val="21"/>
                <w:szCs w:val="21"/>
              </w:rPr>
              <w:t>人群</w:t>
            </w:r>
            <w:r>
              <w:rPr>
                <w:rFonts w:ascii="Times New Roman" w:hAnsi="Times New Roman" w:cs="Times New Roman"/>
                <w:color w:val="auto"/>
                <w:sz w:val="21"/>
                <w:szCs w:val="21"/>
              </w:rPr>
              <w:t>健康。</w:t>
            </w:r>
          </w:p>
        </w:tc>
        <w:tc>
          <w:tcPr>
            <w:tcW w:w="2835" w:type="dxa"/>
            <w:vMerge w:val="restart"/>
            <w:tcBorders>
              <w:left w:val="single" w:color="auto" w:sz="4" w:space="0"/>
            </w:tcBorders>
            <w:vAlign w:val="center"/>
          </w:tcPr>
          <w:p>
            <w:pPr>
              <w:jc w:val="center"/>
              <w:rPr>
                <w:rFonts w:ascii="Times New Roman" w:hAnsi="Times New Roman" w:cs="Times New Roman"/>
                <w:kern w:val="0"/>
                <w:szCs w:val="21"/>
              </w:rPr>
            </w:pPr>
            <w:r>
              <w:rPr>
                <w:rFonts w:ascii="Times New Roman" w:hAnsi="Times New Roman" w:eastAsia="宋体" w:cs="Times New Roman"/>
                <w:kern w:val="0"/>
                <w:szCs w:val="21"/>
              </w:rPr>
              <w:t>《吕梁市水污染防治条例》（2020年1月1日）、《关于落实大气污染防治行动计划严格环境影响评价准入的通知》（环办﹝2014﹞30号）、《关于在全省范围执行大气污染物特别排放限值的公告》（山西省环境保护厅 山西省质量技术监督局公告2018年第1号）</w:t>
            </w:r>
            <w:r>
              <w:rPr>
                <w:rFonts w:hint="eastAsia" w:ascii="Times New Roman" w:hAnsi="Times New Roman" w:eastAsia="宋体" w:cs="Times New Roman"/>
                <w:kern w:val="0"/>
                <w:szCs w:val="21"/>
              </w:rPr>
              <w:t>、《工矿用地土壤环境管理办法（试行）》（2018年8月1日）</w:t>
            </w:r>
            <w:r>
              <w:rPr>
                <w:rFonts w:ascii="Times New Roman" w:hAnsi="Times New Roman" w:eastAsia="宋体" w:cs="Times New Roman"/>
                <w:kern w:val="0"/>
                <w:szCs w:val="21"/>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567" w:type="dxa"/>
            <w:vMerge w:val="continue"/>
            <w:vAlign w:val="center"/>
          </w:tcPr>
          <w:p>
            <w:pPr>
              <w:widowControl/>
              <w:spacing w:line="360" w:lineRule="exact"/>
              <w:jc w:val="left"/>
              <w:rPr>
                <w:rFonts w:ascii="Times New Roman" w:hAnsi="Times New Roman" w:cs="Times New Roman"/>
                <w:kern w:val="0"/>
                <w:szCs w:val="21"/>
              </w:rPr>
            </w:pPr>
          </w:p>
        </w:tc>
        <w:tc>
          <w:tcPr>
            <w:tcW w:w="850" w:type="dxa"/>
            <w:vMerge w:val="continue"/>
            <w:vAlign w:val="center"/>
          </w:tcPr>
          <w:p>
            <w:pPr>
              <w:widowControl/>
              <w:spacing w:line="360" w:lineRule="exact"/>
              <w:jc w:val="left"/>
              <w:rPr>
                <w:rFonts w:ascii="Times New Roman" w:hAnsi="Times New Roman" w:cs="Times New Roman"/>
                <w:kern w:val="0"/>
                <w:szCs w:val="21"/>
              </w:rPr>
            </w:pPr>
          </w:p>
        </w:tc>
        <w:tc>
          <w:tcPr>
            <w:tcW w:w="454" w:type="dxa"/>
            <w:vMerge w:val="continue"/>
            <w:vAlign w:val="center"/>
          </w:tcPr>
          <w:p>
            <w:pPr>
              <w:widowControl/>
              <w:spacing w:line="360" w:lineRule="exact"/>
              <w:jc w:val="left"/>
              <w:rPr>
                <w:rFonts w:ascii="Times New Roman" w:hAnsi="Times New Roman" w:cs="Times New Roman"/>
                <w:kern w:val="0"/>
                <w:szCs w:val="21"/>
              </w:rPr>
            </w:pPr>
          </w:p>
        </w:tc>
        <w:tc>
          <w:tcPr>
            <w:tcW w:w="454" w:type="dxa"/>
            <w:vMerge w:val="continue"/>
            <w:vAlign w:val="center"/>
          </w:tcPr>
          <w:p>
            <w:pPr>
              <w:widowControl/>
              <w:spacing w:line="360" w:lineRule="exact"/>
              <w:jc w:val="left"/>
              <w:rPr>
                <w:rFonts w:ascii="Times New Roman" w:hAnsi="Times New Roman" w:cs="Times New Roman"/>
                <w:kern w:val="0"/>
                <w:szCs w:val="21"/>
              </w:rPr>
            </w:pPr>
          </w:p>
        </w:tc>
        <w:tc>
          <w:tcPr>
            <w:tcW w:w="454" w:type="dxa"/>
            <w:vMerge w:val="continue"/>
            <w:vAlign w:val="center"/>
          </w:tcPr>
          <w:p>
            <w:pPr>
              <w:widowControl/>
              <w:spacing w:line="360" w:lineRule="exact"/>
              <w:jc w:val="left"/>
              <w:rPr>
                <w:rFonts w:ascii="Times New Roman" w:hAnsi="Times New Roman" w:cs="Times New Roman"/>
                <w:kern w:val="0"/>
                <w:szCs w:val="21"/>
              </w:rPr>
            </w:pPr>
          </w:p>
        </w:tc>
        <w:tc>
          <w:tcPr>
            <w:tcW w:w="850" w:type="dxa"/>
            <w:vMerge w:val="continue"/>
            <w:vAlign w:val="center"/>
          </w:tcPr>
          <w:p>
            <w:pPr>
              <w:widowControl/>
              <w:spacing w:line="360" w:lineRule="exact"/>
              <w:jc w:val="left"/>
              <w:rPr>
                <w:rFonts w:ascii="Times New Roman" w:hAnsi="Times New Roman" w:cs="Times New Roman"/>
                <w:kern w:val="0"/>
                <w:szCs w:val="21"/>
              </w:rPr>
            </w:pPr>
          </w:p>
        </w:tc>
        <w:tc>
          <w:tcPr>
            <w:tcW w:w="850" w:type="dxa"/>
            <w:vMerge w:val="continue"/>
            <w:vAlign w:val="center"/>
          </w:tcPr>
          <w:p>
            <w:pPr>
              <w:widowControl/>
              <w:spacing w:line="360" w:lineRule="exact"/>
              <w:jc w:val="left"/>
              <w:rPr>
                <w:rFonts w:ascii="Times New Roman" w:hAnsi="Times New Roman" w:cs="Times New Roman"/>
                <w:kern w:val="0"/>
                <w:szCs w:val="21"/>
              </w:rPr>
            </w:pPr>
          </w:p>
        </w:tc>
        <w:tc>
          <w:tcPr>
            <w:tcW w:w="850" w:type="dxa"/>
            <w:vMerge w:val="continue"/>
            <w:vAlign w:val="center"/>
          </w:tcPr>
          <w:p>
            <w:pPr>
              <w:widowControl/>
              <w:spacing w:line="360" w:lineRule="exact"/>
              <w:jc w:val="left"/>
              <w:rPr>
                <w:rFonts w:ascii="Times New Roman" w:hAnsi="Times New Roman" w:cs="Times New Roman"/>
                <w:kern w:val="0"/>
                <w:szCs w:val="21"/>
              </w:rPr>
            </w:pPr>
          </w:p>
        </w:tc>
        <w:tc>
          <w:tcPr>
            <w:tcW w:w="907" w:type="dxa"/>
            <w:vMerge w:val="continue"/>
            <w:vAlign w:val="center"/>
          </w:tcPr>
          <w:p>
            <w:pPr>
              <w:widowControl/>
              <w:spacing w:line="360" w:lineRule="exact"/>
              <w:jc w:val="left"/>
              <w:rPr>
                <w:rFonts w:ascii="Times New Roman" w:hAnsi="Times New Roman" w:cs="Times New Roman"/>
                <w:kern w:val="0"/>
                <w:szCs w:val="21"/>
              </w:rPr>
            </w:pPr>
          </w:p>
        </w:tc>
        <w:tc>
          <w:tcPr>
            <w:tcW w:w="2835" w:type="dxa"/>
            <w:vMerge w:val="continue"/>
            <w:vAlign w:val="center"/>
          </w:tcPr>
          <w:p>
            <w:pPr>
              <w:widowControl/>
              <w:spacing w:line="360" w:lineRule="exact"/>
              <w:jc w:val="left"/>
              <w:rPr>
                <w:rFonts w:ascii="Times New Roman" w:hAnsi="Times New Roman" w:cs="Times New Roman"/>
                <w:kern w:val="0"/>
                <w:szCs w:val="21"/>
              </w:rPr>
            </w:pPr>
          </w:p>
        </w:tc>
        <w:tc>
          <w:tcPr>
            <w:tcW w:w="1134" w:type="dxa"/>
            <w:vAlign w:val="center"/>
          </w:tcPr>
          <w:p>
            <w:pPr>
              <w:spacing w:line="360" w:lineRule="exact"/>
              <w:jc w:val="center"/>
              <w:rPr>
                <w:rFonts w:ascii="Times New Roman" w:hAnsi="Times New Roman" w:cs="Times New Roman"/>
                <w:kern w:val="0"/>
                <w:szCs w:val="21"/>
              </w:rPr>
            </w:pPr>
            <w:r>
              <w:rPr>
                <w:rFonts w:ascii="Times New Roman" w:hAnsi="Times New Roman" w:cs="Times New Roman"/>
                <w:kern w:val="0"/>
                <w:szCs w:val="21"/>
              </w:rPr>
              <w:t>污染物排放管控</w:t>
            </w:r>
          </w:p>
        </w:tc>
        <w:tc>
          <w:tcPr>
            <w:tcW w:w="7937" w:type="dxa"/>
            <w:tcBorders>
              <w:right w:val="single" w:color="auto" w:sz="4" w:space="0"/>
            </w:tcBorders>
            <w:vAlign w:val="center"/>
          </w:tcPr>
          <w:p>
            <w:pPr>
              <w:spacing w:line="360" w:lineRule="exact"/>
              <w:jc w:val="left"/>
              <w:rPr>
                <w:rFonts w:ascii="Times New Roman" w:hAnsi="Times New Roman" w:eastAsia="宋体" w:cs="Times New Roman"/>
                <w:kern w:val="0"/>
                <w:szCs w:val="21"/>
              </w:rPr>
            </w:pPr>
            <w:r>
              <w:rPr>
                <w:rFonts w:ascii="Times New Roman" w:hAnsi="Times New Roman" w:eastAsia="宋体" w:cs="Times New Roman"/>
                <w:kern w:val="0"/>
                <w:szCs w:val="21"/>
              </w:rPr>
              <w:t>1、执行山西省、重点区域（汾渭平原）、</w:t>
            </w:r>
            <w:r>
              <w:rPr>
                <w:rFonts w:ascii="Times New Roman" w:hAnsi="Times New Roman" w:cs="Times New Roman"/>
                <w:kern w:val="0"/>
                <w:szCs w:val="21"/>
              </w:rPr>
              <w:t>重点流域（汾河）、</w:t>
            </w:r>
            <w:r>
              <w:rPr>
                <w:rFonts w:ascii="Times New Roman" w:hAnsi="Times New Roman" w:eastAsia="宋体" w:cs="Times New Roman"/>
                <w:kern w:val="0"/>
                <w:szCs w:val="21"/>
              </w:rPr>
              <w:t>吕梁市的污染物排放管控要求。</w:t>
            </w:r>
          </w:p>
          <w:p>
            <w:pPr>
              <w:spacing w:line="360" w:lineRule="exact"/>
              <w:jc w:val="left"/>
              <w:rPr>
                <w:rFonts w:ascii="Times New Roman" w:hAnsi="Times New Roman" w:eastAsia="宋体" w:cs="Times New Roman"/>
                <w:kern w:val="0"/>
                <w:szCs w:val="21"/>
              </w:rPr>
            </w:pPr>
            <w:r>
              <w:rPr>
                <w:rFonts w:ascii="Times New Roman" w:hAnsi="Times New Roman" w:eastAsia="宋体" w:cs="Times New Roman"/>
                <w:kern w:val="0"/>
                <w:szCs w:val="21"/>
              </w:rPr>
              <w:t>2、</w:t>
            </w:r>
            <w:r>
              <w:rPr>
                <w:rFonts w:hint="eastAsia" w:ascii="Times New Roman" w:hAnsi="Times New Roman" w:eastAsia="宋体" w:cs="Times New Roman"/>
                <w:kern w:val="0"/>
                <w:szCs w:val="21"/>
              </w:rPr>
              <w:t>园区</w:t>
            </w:r>
            <w:r>
              <w:rPr>
                <w:rFonts w:ascii="Times New Roman" w:hAnsi="Times New Roman" w:eastAsia="宋体" w:cs="Times New Roman"/>
                <w:kern w:val="0"/>
                <w:szCs w:val="21"/>
              </w:rPr>
              <w:t>外排废水达到水污染物综合排放地方标准。</w:t>
            </w:r>
          </w:p>
          <w:p>
            <w:pPr>
              <w:spacing w:line="360" w:lineRule="exact"/>
              <w:jc w:val="left"/>
              <w:rPr>
                <w:rFonts w:ascii="Times New Roman" w:hAnsi="Times New Roman" w:eastAsia="宋体" w:cs="Times New Roman"/>
                <w:kern w:val="0"/>
                <w:szCs w:val="21"/>
              </w:rPr>
            </w:pPr>
            <w:r>
              <w:rPr>
                <w:rFonts w:ascii="Times New Roman" w:hAnsi="Times New Roman" w:eastAsia="宋体" w:cs="Times New Roman"/>
                <w:kern w:val="0"/>
                <w:szCs w:val="21"/>
              </w:rPr>
              <w:t>3、</w:t>
            </w:r>
            <w:r>
              <w:rPr>
                <w:rFonts w:ascii="Times New Roman" w:hAnsi="Times New Roman" w:cs="Times New Roman"/>
                <w:kern w:val="0"/>
                <w:szCs w:val="21"/>
              </w:rPr>
              <w:t>排放二氧化硫、氮氧化物、烟粉尘和挥发性有机污染物的项目，必须落实相关污染物总量减排方案，上一年度环境空气质量相关污染物年平均浓度不达标的，应进行倍量削减替代。</w:t>
            </w:r>
          </w:p>
          <w:p>
            <w:pPr>
              <w:spacing w:line="360" w:lineRule="exact"/>
              <w:rPr>
                <w:rFonts w:ascii="Times New Roman" w:hAnsi="Times New Roman" w:cs="Times New Roman"/>
                <w:kern w:val="0"/>
                <w:szCs w:val="21"/>
              </w:rPr>
            </w:pPr>
            <w:r>
              <w:rPr>
                <w:rFonts w:ascii="Times New Roman" w:hAnsi="Times New Roman" w:eastAsia="宋体" w:cs="Times New Roman"/>
                <w:kern w:val="0"/>
                <w:szCs w:val="21"/>
              </w:rPr>
              <w:t>4、</w:t>
            </w:r>
            <w:r>
              <w:rPr>
                <w:rFonts w:hint="eastAsia" w:ascii="Times New Roman" w:hAnsi="Times New Roman" w:cs="Times New Roman"/>
                <w:kern w:val="0"/>
                <w:szCs w:val="21"/>
              </w:rPr>
              <w:t>大气污染物</w:t>
            </w:r>
            <w:r>
              <w:rPr>
                <w:rFonts w:ascii="Times New Roman" w:hAnsi="Times New Roman" w:cs="Times New Roman"/>
                <w:kern w:val="0"/>
                <w:szCs w:val="21"/>
              </w:rPr>
              <w:t>排放全面执行大气污染物特别排放限值。</w:t>
            </w:r>
            <w:r>
              <w:rPr>
                <w:rFonts w:hint="eastAsia" w:ascii="Times New Roman" w:hAnsi="Times New Roman" w:cs="Times New Roman"/>
                <w:kern w:val="0"/>
                <w:szCs w:val="21"/>
              </w:rPr>
              <w:t>有更严格地方大气污染物排放标准或控制要求的，从严执行。</w:t>
            </w:r>
          </w:p>
        </w:tc>
        <w:tc>
          <w:tcPr>
            <w:tcW w:w="2835" w:type="dxa"/>
            <w:vMerge w:val="continue"/>
            <w:tcBorders>
              <w:left w:val="single" w:color="auto" w:sz="4" w:space="0"/>
            </w:tcBorders>
            <w:vAlign w:val="center"/>
          </w:tcPr>
          <w:p>
            <w:pPr>
              <w:jc w:val="left"/>
              <w:rPr>
                <w:rFonts w:ascii="Times New Roman" w:hAnsi="Times New Roman" w:cs="Times New Roman"/>
                <w:kern w:val="0"/>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567" w:type="dxa"/>
            <w:vMerge w:val="continue"/>
            <w:vAlign w:val="center"/>
          </w:tcPr>
          <w:p>
            <w:pPr>
              <w:widowControl/>
              <w:spacing w:line="360" w:lineRule="exact"/>
              <w:jc w:val="left"/>
              <w:rPr>
                <w:rFonts w:ascii="Times New Roman" w:hAnsi="Times New Roman" w:cs="Times New Roman"/>
                <w:kern w:val="0"/>
                <w:szCs w:val="21"/>
              </w:rPr>
            </w:pPr>
          </w:p>
        </w:tc>
        <w:tc>
          <w:tcPr>
            <w:tcW w:w="850" w:type="dxa"/>
            <w:vMerge w:val="continue"/>
            <w:vAlign w:val="center"/>
          </w:tcPr>
          <w:p>
            <w:pPr>
              <w:widowControl/>
              <w:spacing w:line="360" w:lineRule="exact"/>
              <w:jc w:val="left"/>
              <w:rPr>
                <w:rFonts w:ascii="Times New Roman" w:hAnsi="Times New Roman" w:cs="Times New Roman"/>
                <w:kern w:val="0"/>
                <w:szCs w:val="21"/>
              </w:rPr>
            </w:pPr>
          </w:p>
        </w:tc>
        <w:tc>
          <w:tcPr>
            <w:tcW w:w="454" w:type="dxa"/>
            <w:vMerge w:val="continue"/>
            <w:vAlign w:val="center"/>
          </w:tcPr>
          <w:p>
            <w:pPr>
              <w:widowControl/>
              <w:spacing w:line="360" w:lineRule="exact"/>
              <w:jc w:val="left"/>
              <w:rPr>
                <w:rFonts w:ascii="Times New Roman" w:hAnsi="Times New Roman" w:cs="Times New Roman"/>
                <w:kern w:val="0"/>
                <w:szCs w:val="21"/>
              </w:rPr>
            </w:pPr>
          </w:p>
        </w:tc>
        <w:tc>
          <w:tcPr>
            <w:tcW w:w="454" w:type="dxa"/>
            <w:vMerge w:val="continue"/>
            <w:vAlign w:val="center"/>
          </w:tcPr>
          <w:p>
            <w:pPr>
              <w:widowControl/>
              <w:spacing w:line="360" w:lineRule="exact"/>
              <w:jc w:val="left"/>
              <w:rPr>
                <w:rFonts w:ascii="Times New Roman" w:hAnsi="Times New Roman" w:cs="Times New Roman"/>
                <w:kern w:val="0"/>
                <w:szCs w:val="21"/>
              </w:rPr>
            </w:pPr>
          </w:p>
        </w:tc>
        <w:tc>
          <w:tcPr>
            <w:tcW w:w="454" w:type="dxa"/>
            <w:vMerge w:val="continue"/>
            <w:vAlign w:val="center"/>
          </w:tcPr>
          <w:p>
            <w:pPr>
              <w:widowControl/>
              <w:spacing w:line="360" w:lineRule="exact"/>
              <w:jc w:val="left"/>
              <w:rPr>
                <w:rFonts w:ascii="Times New Roman" w:hAnsi="Times New Roman" w:cs="Times New Roman"/>
                <w:kern w:val="0"/>
                <w:szCs w:val="21"/>
              </w:rPr>
            </w:pPr>
          </w:p>
        </w:tc>
        <w:tc>
          <w:tcPr>
            <w:tcW w:w="850" w:type="dxa"/>
            <w:vMerge w:val="continue"/>
            <w:vAlign w:val="center"/>
          </w:tcPr>
          <w:p>
            <w:pPr>
              <w:widowControl/>
              <w:spacing w:line="360" w:lineRule="exact"/>
              <w:jc w:val="left"/>
              <w:rPr>
                <w:rFonts w:ascii="Times New Roman" w:hAnsi="Times New Roman" w:cs="Times New Roman"/>
                <w:kern w:val="0"/>
                <w:szCs w:val="21"/>
              </w:rPr>
            </w:pPr>
          </w:p>
        </w:tc>
        <w:tc>
          <w:tcPr>
            <w:tcW w:w="850" w:type="dxa"/>
            <w:vMerge w:val="continue"/>
            <w:vAlign w:val="center"/>
          </w:tcPr>
          <w:p>
            <w:pPr>
              <w:widowControl/>
              <w:spacing w:line="360" w:lineRule="exact"/>
              <w:jc w:val="left"/>
              <w:rPr>
                <w:rFonts w:ascii="Times New Roman" w:hAnsi="Times New Roman" w:cs="Times New Roman"/>
                <w:kern w:val="0"/>
                <w:szCs w:val="21"/>
              </w:rPr>
            </w:pPr>
          </w:p>
        </w:tc>
        <w:tc>
          <w:tcPr>
            <w:tcW w:w="850" w:type="dxa"/>
            <w:vMerge w:val="continue"/>
            <w:vAlign w:val="center"/>
          </w:tcPr>
          <w:p>
            <w:pPr>
              <w:widowControl/>
              <w:spacing w:line="360" w:lineRule="exact"/>
              <w:jc w:val="left"/>
              <w:rPr>
                <w:rFonts w:ascii="Times New Roman" w:hAnsi="Times New Roman" w:cs="Times New Roman"/>
                <w:kern w:val="0"/>
                <w:szCs w:val="21"/>
              </w:rPr>
            </w:pPr>
          </w:p>
        </w:tc>
        <w:tc>
          <w:tcPr>
            <w:tcW w:w="907" w:type="dxa"/>
            <w:vMerge w:val="continue"/>
            <w:vAlign w:val="center"/>
          </w:tcPr>
          <w:p>
            <w:pPr>
              <w:widowControl/>
              <w:spacing w:line="360" w:lineRule="exact"/>
              <w:jc w:val="left"/>
              <w:rPr>
                <w:rFonts w:ascii="Times New Roman" w:hAnsi="Times New Roman" w:cs="Times New Roman"/>
                <w:kern w:val="0"/>
                <w:szCs w:val="21"/>
              </w:rPr>
            </w:pPr>
          </w:p>
        </w:tc>
        <w:tc>
          <w:tcPr>
            <w:tcW w:w="2835" w:type="dxa"/>
            <w:vMerge w:val="continue"/>
            <w:vAlign w:val="center"/>
          </w:tcPr>
          <w:p>
            <w:pPr>
              <w:widowControl/>
              <w:spacing w:line="360" w:lineRule="exact"/>
              <w:jc w:val="left"/>
              <w:rPr>
                <w:rFonts w:ascii="Times New Roman" w:hAnsi="Times New Roman" w:cs="Times New Roman"/>
                <w:kern w:val="0"/>
                <w:szCs w:val="21"/>
              </w:rPr>
            </w:pPr>
          </w:p>
        </w:tc>
        <w:tc>
          <w:tcPr>
            <w:tcW w:w="1134" w:type="dxa"/>
            <w:vAlign w:val="center"/>
          </w:tcPr>
          <w:p>
            <w:pPr>
              <w:spacing w:line="360" w:lineRule="exact"/>
              <w:jc w:val="center"/>
              <w:rPr>
                <w:rFonts w:ascii="Times New Roman" w:hAnsi="Times New Roman" w:cs="Times New Roman"/>
                <w:kern w:val="0"/>
                <w:szCs w:val="21"/>
              </w:rPr>
            </w:pPr>
            <w:r>
              <w:rPr>
                <w:rFonts w:ascii="Times New Roman" w:hAnsi="Times New Roman" w:cs="Times New Roman"/>
                <w:kern w:val="0"/>
                <w:szCs w:val="21"/>
              </w:rPr>
              <w:t>环境风险防控</w:t>
            </w:r>
          </w:p>
        </w:tc>
        <w:tc>
          <w:tcPr>
            <w:tcW w:w="7937" w:type="dxa"/>
            <w:tcBorders>
              <w:right w:val="single" w:color="auto" w:sz="4" w:space="0"/>
            </w:tcBorders>
            <w:vAlign w:val="center"/>
          </w:tcPr>
          <w:p>
            <w:pPr>
              <w:spacing w:line="360" w:lineRule="exact"/>
              <w:rPr>
                <w:rFonts w:ascii="Times New Roman" w:hAnsi="Times New Roman" w:cs="Times New Roman"/>
                <w:kern w:val="0"/>
                <w:szCs w:val="21"/>
              </w:rPr>
            </w:pPr>
            <w:r>
              <w:rPr>
                <w:rFonts w:ascii="Times New Roman" w:hAnsi="Times New Roman" w:cs="Times New Roman"/>
                <w:kern w:val="0"/>
                <w:szCs w:val="21"/>
              </w:rPr>
              <w:t>1、执行山西省、重点区域（汾渭平原）、重点流域（汾河）、吕梁市的环境风险防控要求。</w:t>
            </w:r>
          </w:p>
          <w:p>
            <w:pPr>
              <w:spacing w:line="360" w:lineRule="exact"/>
              <w:rPr>
                <w:rFonts w:ascii="Times New Roman" w:hAnsi="Times New Roman" w:cs="Times New Roman"/>
                <w:kern w:val="0"/>
                <w:szCs w:val="21"/>
              </w:rPr>
            </w:pPr>
            <w:r>
              <w:rPr>
                <w:rFonts w:hint="eastAsia" w:ascii="Times New Roman" w:hAnsi="Times New Roman" w:cs="Times New Roman"/>
                <w:kern w:val="0"/>
                <w:szCs w:val="21"/>
              </w:rPr>
              <w:t>2</w:t>
            </w:r>
            <w:r>
              <w:rPr>
                <w:rFonts w:ascii="Times New Roman" w:hAnsi="Times New Roman" w:cs="Times New Roman"/>
                <w:kern w:val="0"/>
                <w:szCs w:val="21"/>
              </w:rPr>
              <w:t>、新、改、扩建项目用地应当符合国家或者地方有关建设用地土壤污染风险管控标准。</w:t>
            </w:r>
          </w:p>
        </w:tc>
        <w:tc>
          <w:tcPr>
            <w:tcW w:w="2835" w:type="dxa"/>
            <w:vMerge w:val="continue"/>
            <w:tcBorders>
              <w:left w:val="single" w:color="auto" w:sz="4" w:space="0"/>
            </w:tcBorders>
            <w:vAlign w:val="center"/>
          </w:tcPr>
          <w:p>
            <w:pPr>
              <w:jc w:val="left"/>
              <w:rPr>
                <w:rFonts w:ascii="Times New Roman" w:hAnsi="Times New Roman" w:cs="Times New Roman"/>
                <w:kern w:val="0"/>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567" w:type="dxa"/>
            <w:vMerge w:val="continue"/>
            <w:vAlign w:val="center"/>
          </w:tcPr>
          <w:p>
            <w:pPr>
              <w:widowControl/>
              <w:spacing w:line="360" w:lineRule="exact"/>
              <w:jc w:val="left"/>
              <w:rPr>
                <w:rFonts w:ascii="Times New Roman" w:hAnsi="Times New Roman" w:cs="Times New Roman"/>
                <w:kern w:val="0"/>
                <w:szCs w:val="21"/>
              </w:rPr>
            </w:pPr>
          </w:p>
        </w:tc>
        <w:tc>
          <w:tcPr>
            <w:tcW w:w="850" w:type="dxa"/>
            <w:vMerge w:val="continue"/>
            <w:vAlign w:val="center"/>
          </w:tcPr>
          <w:p>
            <w:pPr>
              <w:widowControl/>
              <w:spacing w:line="360" w:lineRule="exact"/>
              <w:jc w:val="left"/>
              <w:rPr>
                <w:rFonts w:ascii="Times New Roman" w:hAnsi="Times New Roman" w:cs="Times New Roman"/>
                <w:kern w:val="0"/>
                <w:szCs w:val="21"/>
              </w:rPr>
            </w:pPr>
          </w:p>
        </w:tc>
        <w:tc>
          <w:tcPr>
            <w:tcW w:w="454" w:type="dxa"/>
            <w:vMerge w:val="continue"/>
            <w:vAlign w:val="center"/>
          </w:tcPr>
          <w:p>
            <w:pPr>
              <w:widowControl/>
              <w:spacing w:line="360" w:lineRule="exact"/>
              <w:jc w:val="left"/>
              <w:rPr>
                <w:rFonts w:ascii="Times New Roman" w:hAnsi="Times New Roman" w:cs="Times New Roman"/>
                <w:kern w:val="0"/>
                <w:szCs w:val="21"/>
              </w:rPr>
            </w:pPr>
          </w:p>
        </w:tc>
        <w:tc>
          <w:tcPr>
            <w:tcW w:w="454" w:type="dxa"/>
            <w:vMerge w:val="continue"/>
            <w:vAlign w:val="center"/>
          </w:tcPr>
          <w:p>
            <w:pPr>
              <w:widowControl/>
              <w:spacing w:line="360" w:lineRule="exact"/>
              <w:jc w:val="left"/>
              <w:rPr>
                <w:rFonts w:ascii="Times New Roman" w:hAnsi="Times New Roman" w:cs="Times New Roman"/>
                <w:kern w:val="0"/>
                <w:szCs w:val="21"/>
              </w:rPr>
            </w:pPr>
          </w:p>
        </w:tc>
        <w:tc>
          <w:tcPr>
            <w:tcW w:w="454" w:type="dxa"/>
            <w:vMerge w:val="continue"/>
            <w:vAlign w:val="center"/>
          </w:tcPr>
          <w:p>
            <w:pPr>
              <w:widowControl/>
              <w:spacing w:line="360" w:lineRule="exact"/>
              <w:jc w:val="left"/>
              <w:rPr>
                <w:rFonts w:ascii="Times New Roman" w:hAnsi="Times New Roman" w:cs="Times New Roman"/>
                <w:kern w:val="0"/>
                <w:szCs w:val="21"/>
              </w:rPr>
            </w:pPr>
          </w:p>
        </w:tc>
        <w:tc>
          <w:tcPr>
            <w:tcW w:w="850" w:type="dxa"/>
            <w:vMerge w:val="continue"/>
            <w:vAlign w:val="center"/>
          </w:tcPr>
          <w:p>
            <w:pPr>
              <w:widowControl/>
              <w:spacing w:line="360" w:lineRule="exact"/>
              <w:jc w:val="left"/>
              <w:rPr>
                <w:rFonts w:ascii="Times New Roman" w:hAnsi="Times New Roman" w:cs="Times New Roman"/>
                <w:kern w:val="0"/>
                <w:szCs w:val="21"/>
              </w:rPr>
            </w:pPr>
          </w:p>
        </w:tc>
        <w:tc>
          <w:tcPr>
            <w:tcW w:w="850" w:type="dxa"/>
            <w:vMerge w:val="continue"/>
            <w:vAlign w:val="center"/>
          </w:tcPr>
          <w:p>
            <w:pPr>
              <w:widowControl/>
              <w:spacing w:line="360" w:lineRule="exact"/>
              <w:jc w:val="left"/>
              <w:rPr>
                <w:rFonts w:ascii="Times New Roman" w:hAnsi="Times New Roman" w:cs="Times New Roman"/>
                <w:kern w:val="0"/>
                <w:szCs w:val="21"/>
              </w:rPr>
            </w:pPr>
          </w:p>
        </w:tc>
        <w:tc>
          <w:tcPr>
            <w:tcW w:w="850" w:type="dxa"/>
            <w:vMerge w:val="continue"/>
            <w:vAlign w:val="center"/>
          </w:tcPr>
          <w:p>
            <w:pPr>
              <w:widowControl/>
              <w:spacing w:line="360" w:lineRule="exact"/>
              <w:jc w:val="left"/>
              <w:rPr>
                <w:rFonts w:ascii="Times New Roman" w:hAnsi="Times New Roman" w:cs="Times New Roman"/>
                <w:kern w:val="0"/>
                <w:szCs w:val="21"/>
              </w:rPr>
            </w:pPr>
          </w:p>
        </w:tc>
        <w:tc>
          <w:tcPr>
            <w:tcW w:w="907" w:type="dxa"/>
            <w:vMerge w:val="continue"/>
            <w:vAlign w:val="center"/>
          </w:tcPr>
          <w:p>
            <w:pPr>
              <w:widowControl/>
              <w:spacing w:line="360" w:lineRule="exact"/>
              <w:jc w:val="left"/>
              <w:rPr>
                <w:rFonts w:ascii="Times New Roman" w:hAnsi="Times New Roman" w:cs="Times New Roman"/>
                <w:kern w:val="0"/>
                <w:szCs w:val="21"/>
              </w:rPr>
            </w:pPr>
          </w:p>
        </w:tc>
        <w:tc>
          <w:tcPr>
            <w:tcW w:w="2835" w:type="dxa"/>
            <w:vMerge w:val="continue"/>
            <w:vAlign w:val="center"/>
          </w:tcPr>
          <w:p>
            <w:pPr>
              <w:widowControl/>
              <w:spacing w:line="360" w:lineRule="exact"/>
              <w:jc w:val="left"/>
              <w:rPr>
                <w:rFonts w:ascii="Times New Roman" w:hAnsi="Times New Roman" w:cs="Times New Roman"/>
                <w:kern w:val="0"/>
                <w:szCs w:val="21"/>
              </w:rPr>
            </w:pPr>
          </w:p>
        </w:tc>
        <w:tc>
          <w:tcPr>
            <w:tcW w:w="1134" w:type="dxa"/>
            <w:vAlign w:val="center"/>
          </w:tcPr>
          <w:p>
            <w:pPr>
              <w:spacing w:line="360" w:lineRule="exact"/>
              <w:jc w:val="center"/>
              <w:rPr>
                <w:rFonts w:ascii="Times New Roman" w:hAnsi="Times New Roman" w:cs="Times New Roman"/>
                <w:kern w:val="0"/>
                <w:szCs w:val="21"/>
              </w:rPr>
            </w:pPr>
            <w:r>
              <w:rPr>
                <w:rFonts w:ascii="Times New Roman" w:hAnsi="Times New Roman" w:cs="Times New Roman"/>
                <w:kern w:val="0"/>
                <w:szCs w:val="21"/>
              </w:rPr>
              <w:t>资源利用效率要求</w:t>
            </w:r>
          </w:p>
        </w:tc>
        <w:tc>
          <w:tcPr>
            <w:tcW w:w="7937" w:type="dxa"/>
            <w:tcBorders>
              <w:right w:val="single" w:color="auto" w:sz="4" w:space="0"/>
            </w:tcBorders>
            <w:vAlign w:val="center"/>
          </w:tcPr>
          <w:p>
            <w:pPr>
              <w:spacing w:line="360" w:lineRule="exact"/>
              <w:rPr>
                <w:rFonts w:ascii="Times New Roman" w:hAnsi="Times New Roman" w:cs="Times New Roman"/>
                <w:kern w:val="0"/>
                <w:szCs w:val="21"/>
              </w:rPr>
            </w:pPr>
            <w:r>
              <w:rPr>
                <w:rFonts w:ascii="Times New Roman" w:hAnsi="Times New Roman" w:cs="Times New Roman"/>
                <w:kern w:val="0"/>
                <w:szCs w:val="21"/>
              </w:rPr>
              <w:t>1、执行山西省、重点区域（汾渭平原）、重点流域（汾河）、吕梁市的资源利用效率要求。</w:t>
            </w:r>
          </w:p>
        </w:tc>
        <w:tc>
          <w:tcPr>
            <w:tcW w:w="2835" w:type="dxa"/>
            <w:vMerge w:val="continue"/>
            <w:tcBorders>
              <w:left w:val="single" w:color="auto" w:sz="4" w:space="0"/>
            </w:tcBorders>
            <w:vAlign w:val="center"/>
          </w:tcPr>
          <w:p>
            <w:pPr>
              <w:jc w:val="left"/>
              <w:rPr>
                <w:rFonts w:ascii="Times New Roman" w:hAnsi="Times New Roman" w:cs="Times New Roman"/>
                <w:kern w:val="0"/>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567" w:type="dxa"/>
            <w:vMerge w:val="restart"/>
            <w:vAlign w:val="center"/>
          </w:tcPr>
          <w:p>
            <w:pPr>
              <w:spacing w:line="360" w:lineRule="exact"/>
              <w:jc w:val="center"/>
              <w:rPr>
                <w:rFonts w:ascii="Times New Roman" w:hAnsi="Times New Roman" w:cs="Times New Roman"/>
                <w:kern w:val="0"/>
                <w:szCs w:val="21"/>
              </w:rPr>
            </w:pPr>
            <w:r>
              <w:rPr>
                <w:rFonts w:ascii="Times New Roman" w:hAnsi="Times New Roman" w:cs="Times New Roman"/>
                <w:kern w:val="0"/>
                <w:szCs w:val="21"/>
              </w:rPr>
              <w:t>5</w:t>
            </w:r>
          </w:p>
        </w:tc>
        <w:tc>
          <w:tcPr>
            <w:tcW w:w="850" w:type="dxa"/>
            <w:vMerge w:val="restart"/>
            <w:vAlign w:val="center"/>
          </w:tcPr>
          <w:p>
            <w:pPr>
              <w:spacing w:line="360" w:lineRule="exact"/>
              <w:jc w:val="center"/>
              <w:rPr>
                <w:rFonts w:ascii="Times New Roman" w:hAnsi="Times New Roman" w:cs="Times New Roman"/>
                <w:kern w:val="0"/>
                <w:szCs w:val="21"/>
              </w:rPr>
            </w:pPr>
            <w:r>
              <w:rPr>
                <w:rFonts w:ascii="Times New Roman" w:hAnsi="Times New Roman" w:cs="Times New Roman"/>
                <w:kern w:val="0"/>
                <w:szCs w:val="21"/>
              </w:rPr>
              <w:t>ZH14118120005</w:t>
            </w:r>
          </w:p>
        </w:tc>
        <w:tc>
          <w:tcPr>
            <w:tcW w:w="454" w:type="dxa"/>
            <w:vMerge w:val="restart"/>
            <w:vAlign w:val="center"/>
          </w:tcPr>
          <w:p>
            <w:pPr>
              <w:spacing w:line="360" w:lineRule="exact"/>
              <w:jc w:val="center"/>
              <w:rPr>
                <w:rFonts w:ascii="Times New Roman" w:hAnsi="Times New Roman" w:cs="Times New Roman"/>
                <w:kern w:val="0"/>
                <w:szCs w:val="21"/>
              </w:rPr>
            </w:pPr>
            <w:r>
              <w:rPr>
                <w:rFonts w:ascii="Times New Roman" w:hAnsi="Times New Roman" w:cs="Times New Roman"/>
                <w:kern w:val="0"/>
                <w:szCs w:val="21"/>
              </w:rPr>
              <w:t>山西省</w:t>
            </w:r>
          </w:p>
        </w:tc>
        <w:tc>
          <w:tcPr>
            <w:tcW w:w="454" w:type="dxa"/>
            <w:vMerge w:val="restart"/>
            <w:vAlign w:val="center"/>
          </w:tcPr>
          <w:p>
            <w:pPr>
              <w:spacing w:line="360" w:lineRule="exact"/>
              <w:jc w:val="center"/>
              <w:rPr>
                <w:rFonts w:ascii="Times New Roman" w:hAnsi="Times New Roman" w:cs="Times New Roman"/>
                <w:kern w:val="0"/>
                <w:szCs w:val="21"/>
              </w:rPr>
            </w:pPr>
            <w:r>
              <w:rPr>
                <w:rFonts w:ascii="Times New Roman" w:hAnsi="Times New Roman" w:cs="Times New Roman"/>
                <w:kern w:val="0"/>
                <w:szCs w:val="21"/>
              </w:rPr>
              <w:t>吕梁市</w:t>
            </w:r>
          </w:p>
        </w:tc>
        <w:tc>
          <w:tcPr>
            <w:tcW w:w="454" w:type="dxa"/>
            <w:vMerge w:val="restart"/>
            <w:vAlign w:val="center"/>
          </w:tcPr>
          <w:p>
            <w:pPr>
              <w:spacing w:line="360" w:lineRule="exact"/>
              <w:jc w:val="center"/>
              <w:rPr>
                <w:rFonts w:ascii="Times New Roman" w:hAnsi="Times New Roman" w:cs="Times New Roman"/>
                <w:kern w:val="0"/>
                <w:szCs w:val="21"/>
              </w:rPr>
            </w:pPr>
            <w:r>
              <w:rPr>
                <w:rFonts w:ascii="Times New Roman" w:hAnsi="Times New Roman" w:cs="Times New Roman"/>
                <w:kern w:val="0"/>
                <w:szCs w:val="21"/>
              </w:rPr>
              <w:t>孝义市</w:t>
            </w:r>
          </w:p>
        </w:tc>
        <w:tc>
          <w:tcPr>
            <w:tcW w:w="850" w:type="dxa"/>
            <w:vMerge w:val="restart"/>
            <w:vAlign w:val="center"/>
          </w:tcPr>
          <w:p>
            <w:pPr>
              <w:spacing w:line="360" w:lineRule="exact"/>
              <w:jc w:val="center"/>
              <w:rPr>
                <w:rFonts w:ascii="Times New Roman" w:hAnsi="Times New Roman" w:cs="Times New Roman"/>
                <w:kern w:val="0"/>
                <w:szCs w:val="21"/>
              </w:rPr>
            </w:pPr>
            <w:r>
              <w:rPr>
                <w:rFonts w:ascii="Times New Roman" w:hAnsi="Times New Roman" w:cs="Times New Roman"/>
                <w:kern w:val="0"/>
                <w:szCs w:val="21"/>
              </w:rPr>
              <w:t>孝义经济开发区科教文化产业园</w:t>
            </w:r>
          </w:p>
        </w:tc>
        <w:tc>
          <w:tcPr>
            <w:tcW w:w="850" w:type="dxa"/>
            <w:vMerge w:val="restart"/>
            <w:vAlign w:val="center"/>
          </w:tcPr>
          <w:p>
            <w:pPr>
              <w:spacing w:line="360" w:lineRule="exact"/>
              <w:jc w:val="center"/>
              <w:rPr>
                <w:rFonts w:ascii="Times New Roman" w:hAnsi="Times New Roman" w:cs="Times New Roman"/>
                <w:kern w:val="0"/>
                <w:szCs w:val="21"/>
              </w:rPr>
            </w:pPr>
            <w:r>
              <w:rPr>
                <w:rFonts w:ascii="Times New Roman" w:hAnsi="Times New Roman" w:cs="Times New Roman"/>
                <w:kern w:val="0"/>
                <w:szCs w:val="21"/>
              </w:rPr>
              <w:t>重点管控单元</w:t>
            </w:r>
          </w:p>
        </w:tc>
        <w:tc>
          <w:tcPr>
            <w:tcW w:w="850" w:type="dxa"/>
            <w:vMerge w:val="restart"/>
            <w:vAlign w:val="center"/>
          </w:tcPr>
          <w:p>
            <w:pPr>
              <w:spacing w:line="360" w:lineRule="exact"/>
              <w:jc w:val="center"/>
              <w:rPr>
                <w:rFonts w:ascii="Times New Roman" w:hAnsi="Times New Roman" w:cs="Times New Roman"/>
                <w:kern w:val="0"/>
                <w:szCs w:val="21"/>
              </w:rPr>
            </w:pPr>
            <w:r>
              <w:rPr>
                <w:rFonts w:ascii="Times New Roman" w:hAnsi="Times New Roman" w:cs="Times New Roman"/>
                <w:kern w:val="0"/>
                <w:szCs w:val="21"/>
              </w:rPr>
              <w:t>/</w:t>
            </w:r>
          </w:p>
        </w:tc>
        <w:tc>
          <w:tcPr>
            <w:tcW w:w="907" w:type="dxa"/>
            <w:vMerge w:val="restart"/>
            <w:vAlign w:val="center"/>
          </w:tcPr>
          <w:p>
            <w:pPr>
              <w:spacing w:line="360" w:lineRule="exact"/>
              <w:jc w:val="center"/>
              <w:rPr>
                <w:rFonts w:ascii="Times New Roman" w:hAnsi="Times New Roman" w:cs="Times New Roman"/>
                <w:kern w:val="0"/>
                <w:szCs w:val="21"/>
              </w:rPr>
            </w:pPr>
            <w:r>
              <w:rPr>
                <w:rFonts w:ascii="Times New Roman" w:hAnsi="Times New Roman" w:cs="Times New Roman"/>
                <w:kern w:val="0"/>
                <w:szCs w:val="21"/>
              </w:rPr>
              <w:t>3.26</w:t>
            </w:r>
          </w:p>
        </w:tc>
        <w:tc>
          <w:tcPr>
            <w:tcW w:w="2835" w:type="dxa"/>
            <w:vMerge w:val="restart"/>
            <w:vAlign w:val="center"/>
          </w:tcPr>
          <w:p>
            <w:pPr>
              <w:spacing w:line="360" w:lineRule="exact"/>
              <w:jc w:val="left"/>
              <w:rPr>
                <w:rFonts w:ascii="Times New Roman" w:hAnsi="Times New Roman" w:cs="Times New Roman"/>
                <w:kern w:val="0"/>
                <w:szCs w:val="21"/>
              </w:rPr>
            </w:pPr>
            <w:r>
              <w:rPr>
                <w:rFonts w:ascii="Times New Roman" w:hAnsi="Times New Roman" w:cs="Times New Roman"/>
                <w:kern w:val="0"/>
                <w:szCs w:val="21"/>
              </w:rPr>
              <w:t>1、位于建成区西南部。现状园区内有居住用地分布，无基本农田分布。</w:t>
            </w:r>
          </w:p>
          <w:p>
            <w:pPr>
              <w:spacing w:line="360" w:lineRule="exact"/>
              <w:jc w:val="left"/>
              <w:rPr>
                <w:rFonts w:ascii="Times New Roman" w:hAnsi="Times New Roman" w:cs="Times New Roman"/>
                <w:kern w:val="0"/>
                <w:szCs w:val="21"/>
              </w:rPr>
            </w:pPr>
            <w:r>
              <w:rPr>
                <w:rFonts w:ascii="Times New Roman" w:hAnsi="Times New Roman" w:cs="Times New Roman"/>
                <w:kern w:val="0"/>
                <w:szCs w:val="21"/>
              </w:rPr>
              <w:t>2、</w:t>
            </w:r>
            <w:r>
              <w:rPr>
                <w:rFonts w:hint="eastAsia" w:ascii="Times New Roman" w:hAnsi="Times New Roman" w:cs="Times New Roman"/>
                <w:kern w:val="0"/>
                <w:szCs w:val="21"/>
              </w:rPr>
              <w:t>园区所在</w:t>
            </w:r>
            <w:r>
              <w:rPr>
                <w:rFonts w:ascii="Times New Roman" w:hAnsi="Times New Roman" w:cs="Times New Roman"/>
                <w:kern w:val="0"/>
                <w:szCs w:val="21"/>
              </w:rPr>
              <w:t>区域2018年</w:t>
            </w:r>
            <w:r>
              <w:rPr>
                <w:rFonts w:hint="eastAsia" w:ascii="Times New Roman" w:hAnsi="Times New Roman" w:cs="Times New Roman"/>
                <w:kern w:val="0"/>
                <w:szCs w:val="21"/>
              </w:rPr>
              <w:t>SO</w:t>
            </w:r>
            <w:r>
              <w:rPr>
                <w:rFonts w:ascii="Times New Roman" w:hAnsi="Times New Roman" w:cs="Times New Roman"/>
                <w:kern w:val="0"/>
                <w:szCs w:val="21"/>
                <w:vertAlign w:val="subscript"/>
              </w:rPr>
              <w:t>2</w:t>
            </w:r>
            <w:r>
              <w:rPr>
                <w:rFonts w:ascii="Times New Roman" w:hAnsi="Times New Roman" w:cs="Times New Roman"/>
                <w:kern w:val="0"/>
                <w:szCs w:val="21"/>
              </w:rPr>
              <w:t>、NO</w:t>
            </w:r>
            <w:r>
              <w:rPr>
                <w:rFonts w:ascii="Times New Roman" w:hAnsi="Times New Roman" w:cs="Times New Roman"/>
                <w:kern w:val="0"/>
                <w:szCs w:val="21"/>
                <w:vertAlign w:val="subscript"/>
              </w:rPr>
              <w:t>2</w:t>
            </w:r>
            <w:r>
              <w:rPr>
                <w:rFonts w:ascii="Times New Roman" w:hAnsi="Times New Roman" w:cs="Times New Roman"/>
                <w:kern w:val="0"/>
                <w:szCs w:val="21"/>
              </w:rPr>
              <w:t>、PM</w:t>
            </w:r>
            <w:r>
              <w:rPr>
                <w:rFonts w:ascii="Times New Roman" w:hAnsi="Times New Roman" w:cs="Times New Roman"/>
                <w:kern w:val="0"/>
                <w:szCs w:val="21"/>
                <w:vertAlign w:val="subscript"/>
              </w:rPr>
              <w:t>10</w:t>
            </w:r>
            <w:r>
              <w:rPr>
                <w:rFonts w:ascii="Times New Roman" w:hAnsi="Times New Roman" w:cs="Times New Roman"/>
                <w:kern w:val="0"/>
                <w:szCs w:val="21"/>
              </w:rPr>
              <w:t>、PM</w:t>
            </w:r>
            <w:r>
              <w:rPr>
                <w:rFonts w:ascii="Times New Roman" w:hAnsi="Times New Roman" w:cs="Times New Roman"/>
                <w:kern w:val="0"/>
                <w:szCs w:val="21"/>
                <w:vertAlign w:val="subscript"/>
              </w:rPr>
              <w:t>2.5</w:t>
            </w:r>
            <w:r>
              <w:rPr>
                <w:rFonts w:ascii="Times New Roman" w:hAnsi="Times New Roman" w:cs="Times New Roman"/>
                <w:kern w:val="0"/>
                <w:szCs w:val="21"/>
              </w:rPr>
              <w:t>、O</w:t>
            </w:r>
            <w:r>
              <w:rPr>
                <w:rFonts w:ascii="Times New Roman" w:hAnsi="Times New Roman" w:cs="Times New Roman"/>
                <w:kern w:val="0"/>
                <w:szCs w:val="21"/>
                <w:vertAlign w:val="subscript"/>
              </w:rPr>
              <w:t>3</w:t>
            </w:r>
            <w:r>
              <w:rPr>
                <w:rFonts w:hint="eastAsia" w:ascii="Times New Roman" w:hAnsi="Times New Roman" w:cs="Times New Roman"/>
                <w:kern w:val="0"/>
                <w:szCs w:val="21"/>
              </w:rPr>
              <w:t>超</w:t>
            </w:r>
            <w:r>
              <w:rPr>
                <w:rFonts w:ascii="Times New Roman" w:hAnsi="Times New Roman" w:cs="Times New Roman"/>
                <w:kern w:val="0"/>
                <w:szCs w:val="21"/>
              </w:rPr>
              <w:t>标，</w:t>
            </w:r>
            <w:r>
              <w:rPr>
                <w:rFonts w:hint="eastAsia" w:ascii="Times New Roman" w:hAnsi="Times New Roman" w:cs="Times New Roman"/>
                <w:kern w:val="0"/>
                <w:szCs w:val="21"/>
              </w:rPr>
              <w:t>超标倍数分别为1.15、0.3、1.23、1.0、0.14倍，</w:t>
            </w:r>
            <w:r>
              <w:rPr>
                <w:rFonts w:ascii="Times New Roman" w:hAnsi="Times New Roman" w:cs="Times New Roman"/>
                <w:kern w:val="0"/>
                <w:szCs w:val="21"/>
              </w:rPr>
              <w:t>大气环境容量不足。</w:t>
            </w:r>
          </w:p>
          <w:p>
            <w:pPr>
              <w:spacing w:line="360" w:lineRule="exact"/>
              <w:jc w:val="left"/>
              <w:rPr>
                <w:rFonts w:ascii="Times New Roman" w:hAnsi="Times New Roman" w:cs="Times New Roman"/>
                <w:kern w:val="0"/>
                <w:szCs w:val="21"/>
              </w:rPr>
            </w:pPr>
            <w:r>
              <w:rPr>
                <w:rFonts w:ascii="Times New Roman" w:hAnsi="Times New Roman" w:cs="Times New Roman"/>
                <w:kern w:val="0"/>
                <w:szCs w:val="21"/>
              </w:rPr>
              <w:t>受纳水体为孝河，水环境容量不足。</w:t>
            </w:r>
          </w:p>
          <w:p>
            <w:pPr>
              <w:spacing w:line="360" w:lineRule="exact"/>
              <w:jc w:val="left"/>
              <w:rPr>
                <w:rFonts w:ascii="Times New Roman" w:hAnsi="Times New Roman" w:cs="Times New Roman"/>
                <w:kern w:val="0"/>
                <w:szCs w:val="21"/>
              </w:rPr>
            </w:pPr>
            <w:r>
              <w:rPr>
                <w:rFonts w:ascii="Times New Roman" w:hAnsi="Times New Roman" w:cs="Times New Roman"/>
                <w:kern w:val="0"/>
                <w:szCs w:val="21"/>
              </w:rPr>
              <w:t>3、污水收集处理现状：依托孝义市第二污水处理厂处置。</w:t>
            </w:r>
          </w:p>
          <w:p>
            <w:pPr>
              <w:spacing w:line="360" w:lineRule="exact"/>
              <w:jc w:val="left"/>
              <w:rPr>
                <w:rFonts w:ascii="Times New Roman" w:hAnsi="Times New Roman" w:cs="Times New Roman"/>
                <w:kern w:val="0"/>
                <w:szCs w:val="21"/>
              </w:rPr>
            </w:pPr>
            <w:r>
              <w:rPr>
                <w:rFonts w:ascii="Times New Roman" w:hAnsi="Times New Roman" w:cs="Times New Roman"/>
                <w:kern w:val="0"/>
                <w:szCs w:val="21"/>
              </w:rPr>
              <w:t>4、供热现状：目前园区已实施集中供热。</w:t>
            </w:r>
          </w:p>
        </w:tc>
        <w:tc>
          <w:tcPr>
            <w:tcW w:w="1134" w:type="dxa"/>
            <w:vAlign w:val="center"/>
          </w:tcPr>
          <w:p>
            <w:pPr>
              <w:spacing w:line="360" w:lineRule="exact"/>
              <w:jc w:val="center"/>
              <w:rPr>
                <w:rFonts w:ascii="Times New Roman" w:hAnsi="Times New Roman" w:cs="Times New Roman"/>
                <w:kern w:val="0"/>
                <w:szCs w:val="21"/>
              </w:rPr>
            </w:pPr>
            <w:r>
              <w:rPr>
                <w:rFonts w:ascii="Times New Roman" w:hAnsi="Times New Roman" w:cs="Times New Roman"/>
                <w:kern w:val="0"/>
                <w:szCs w:val="21"/>
              </w:rPr>
              <w:t>空间布局约束</w:t>
            </w:r>
          </w:p>
        </w:tc>
        <w:tc>
          <w:tcPr>
            <w:tcW w:w="7937" w:type="dxa"/>
            <w:tcBorders>
              <w:right w:val="single" w:color="auto" w:sz="4" w:space="0"/>
            </w:tcBorders>
            <w:vAlign w:val="center"/>
          </w:tcPr>
          <w:p>
            <w:pPr>
              <w:pStyle w:val="40"/>
              <w:spacing w:line="360" w:lineRule="exact"/>
              <w:rPr>
                <w:rFonts w:ascii="Times New Roman" w:hAnsi="Times New Roman" w:cs="Times New Roman"/>
                <w:color w:val="auto"/>
                <w:sz w:val="21"/>
                <w:szCs w:val="21"/>
              </w:rPr>
            </w:pPr>
            <w:r>
              <w:rPr>
                <w:rFonts w:ascii="Times New Roman" w:hAnsi="Times New Roman" w:cs="Times New Roman"/>
                <w:color w:val="auto"/>
                <w:sz w:val="21"/>
                <w:szCs w:val="21"/>
              </w:rPr>
              <w:t>1、执行山西省、重点区域（汾渭平原）、重点流域（汾河）、吕梁市的空间布局准入要求，入园企业需符合园区产业定位。</w:t>
            </w:r>
          </w:p>
        </w:tc>
        <w:tc>
          <w:tcPr>
            <w:tcW w:w="2835" w:type="dxa"/>
            <w:vMerge w:val="restart"/>
            <w:tcBorders>
              <w:left w:val="single" w:color="auto" w:sz="4" w:space="0"/>
            </w:tcBorders>
            <w:vAlign w:val="center"/>
          </w:tcPr>
          <w:p>
            <w:pPr>
              <w:jc w:val="center"/>
              <w:rPr>
                <w:rFonts w:ascii="Times New Roman" w:hAnsi="Times New Roman" w:cs="Times New Roman"/>
                <w:kern w:val="0"/>
                <w:szCs w:val="21"/>
              </w:rPr>
            </w:pPr>
            <w:r>
              <w:rPr>
                <w:rFonts w:hint="eastAsia" w:ascii="Times New Roman" w:hAnsi="Times New Roman" w:eastAsia="宋体" w:cs="Times New Roman"/>
                <w:kern w:val="0"/>
                <w:szCs w:val="21"/>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567" w:type="dxa"/>
            <w:vMerge w:val="continue"/>
            <w:vAlign w:val="center"/>
          </w:tcPr>
          <w:p>
            <w:pPr>
              <w:widowControl/>
              <w:spacing w:line="360" w:lineRule="exact"/>
              <w:jc w:val="left"/>
              <w:rPr>
                <w:rFonts w:ascii="Times New Roman" w:hAnsi="Times New Roman" w:cs="Times New Roman"/>
                <w:kern w:val="0"/>
                <w:szCs w:val="21"/>
              </w:rPr>
            </w:pPr>
          </w:p>
        </w:tc>
        <w:tc>
          <w:tcPr>
            <w:tcW w:w="850" w:type="dxa"/>
            <w:vMerge w:val="continue"/>
            <w:vAlign w:val="center"/>
          </w:tcPr>
          <w:p>
            <w:pPr>
              <w:widowControl/>
              <w:spacing w:line="360" w:lineRule="exact"/>
              <w:jc w:val="left"/>
              <w:rPr>
                <w:rFonts w:ascii="Times New Roman" w:hAnsi="Times New Roman" w:cs="Times New Roman"/>
                <w:kern w:val="0"/>
                <w:szCs w:val="21"/>
              </w:rPr>
            </w:pPr>
          </w:p>
        </w:tc>
        <w:tc>
          <w:tcPr>
            <w:tcW w:w="454" w:type="dxa"/>
            <w:vMerge w:val="continue"/>
            <w:vAlign w:val="center"/>
          </w:tcPr>
          <w:p>
            <w:pPr>
              <w:widowControl/>
              <w:spacing w:line="360" w:lineRule="exact"/>
              <w:jc w:val="left"/>
              <w:rPr>
                <w:rFonts w:ascii="Times New Roman" w:hAnsi="Times New Roman" w:cs="Times New Roman"/>
                <w:kern w:val="0"/>
                <w:szCs w:val="21"/>
              </w:rPr>
            </w:pPr>
          </w:p>
        </w:tc>
        <w:tc>
          <w:tcPr>
            <w:tcW w:w="454" w:type="dxa"/>
            <w:vMerge w:val="continue"/>
            <w:vAlign w:val="center"/>
          </w:tcPr>
          <w:p>
            <w:pPr>
              <w:widowControl/>
              <w:spacing w:line="360" w:lineRule="exact"/>
              <w:jc w:val="left"/>
              <w:rPr>
                <w:rFonts w:ascii="Times New Roman" w:hAnsi="Times New Roman" w:cs="Times New Roman"/>
                <w:kern w:val="0"/>
                <w:szCs w:val="21"/>
              </w:rPr>
            </w:pPr>
          </w:p>
        </w:tc>
        <w:tc>
          <w:tcPr>
            <w:tcW w:w="454" w:type="dxa"/>
            <w:vMerge w:val="continue"/>
            <w:vAlign w:val="center"/>
          </w:tcPr>
          <w:p>
            <w:pPr>
              <w:widowControl/>
              <w:spacing w:line="360" w:lineRule="exact"/>
              <w:jc w:val="left"/>
              <w:rPr>
                <w:rFonts w:ascii="Times New Roman" w:hAnsi="Times New Roman" w:cs="Times New Roman"/>
                <w:kern w:val="0"/>
                <w:szCs w:val="21"/>
              </w:rPr>
            </w:pPr>
          </w:p>
        </w:tc>
        <w:tc>
          <w:tcPr>
            <w:tcW w:w="850" w:type="dxa"/>
            <w:vMerge w:val="continue"/>
            <w:vAlign w:val="center"/>
          </w:tcPr>
          <w:p>
            <w:pPr>
              <w:widowControl/>
              <w:spacing w:line="360" w:lineRule="exact"/>
              <w:jc w:val="left"/>
              <w:rPr>
                <w:rFonts w:ascii="Times New Roman" w:hAnsi="Times New Roman" w:cs="Times New Roman"/>
                <w:kern w:val="0"/>
                <w:szCs w:val="21"/>
              </w:rPr>
            </w:pPr>
          </w:p>
        </w:tc>
        <w:tc>
          <w:tcPr>
            <w:tcW w:w="850" w:type="dxa"/>
            <w:vMerge w:val="continue"/>
            <w:vAlign w:val="center"/>
          </w:tcPr>
          <w:p>
            <w:pPr>
              <w:widowControl/>
              <w:spacing w:line="360" w:lineRule="exact"/>
              <w:jc w:val="left"/>
              <w:rPr>
                <w:rFonts w:ascii="Times New Roman" w:hAnsi="Times New Roman" w:cs="Times New Roman"/>
                <w:kern w:val="0"/>
                <w:szCs w:val="21"/>
              </w:rPr>
            </w:pPr>
          </w:p>
        </w:tc>
        <w:tc>
          <w:tcPr>
            <w:tcW w:w="850" w:type="dxa"/>
            <w:vMerge w:val="continue"/>
            <w:vAlign w:val="center"/>
          </w:tcPr>
          <w:p>
            <w:pPr>
              <w:widowControl/>
              <w:spacing w:line="360" w:lineRule="exact"/>
              <w:jc w:val="left"/>
              <w:rPr>
                <w:rFonts w:ascii="Times New Roman" w:hAnsi="Times New Roman" w:cs="Times New Roman"/>
                <w:kern w:val="0"/>
                <w:szCs w:val="21"/>
              </w:rPr>
            </w:pPr>
          </w:p>
        </w:tc>
        <w:tc>
          <w:tcPr>
            <w:tcW w:w="907" w:type="dxa"/>
            <w:vMerge w:val="continue"/>
            <w:vAlign w:val="center"/>
          </w:tcPr>
          <w:p>
            <w:pPr>
              <w:widowControl/>
              <w:spacing w:line="360" w:lineRule="exact"/>
              <w:jc w:val="left"/>
              <w:rPr>
                <w:rFonts w:ascii="Times New Roman" w:hAnsi="Times New Roman" w:cs="Times New Roman"/>
                <w:kern w:val="0"/>
                <w:szCs w:val="21"/>
              </w:rPr>
            </w:pPr>
          </w:p>
        </w:tc>
        <w:tc>
          <w:tcPr>
            <w:tcW w:w="2835" w:type="dxa"/>
            <w:vMerge w:val="continue"/>
            <w:vAlign w:val="center"/>
          </w:tcPr>
          <w:p>
            <w:pPr>
              <w:widowControl/>
              <w:spacing w:line="360" w:lineRule="exact"/>
              <w:jc w:val="left"/>
              <w:rPr>
                <w:rFonts w:ascii="Times New Roman" w:hAnsi="Times New Roman" w:cs="Times New Roman"/>
                <w:kern w:val="0"/>
                <w:szCs w:val="21"/>
              </w:rPr>
            </w:pPr>
          </w:p>
        </w:tc>
        <w:tc>
          <w:tcPr>
            <w:tcW w:w="1134" w:type="dxa"/>
            <w:vAlign w:val="center"/>
          </w:tcPr>
          <w:p>
            <w:pPr>
              <w:spacing w:line="360" w:lineRule="exact"/>
              <w:jc w:val="center"/>
              <w:rPr>
                <w:rFonts w:ascii="Times New Roman" w:hAnsi="Times New Roman" w:cs="Times New Roman"/>
                <w:kern w:val="0"/>
                <w:szCs w:val="21"/>
              </w:rPr>
            </w:pPr>
            <w:r>
              <w:rPr>
                <w:rFonts w:ascii="Times New Roman" w:hAnsi="Times New Roman" w:cs="Times New Roman"/>
                <w:kern w:val="0"/>
                <w:szCs w:val="21"/>
              </w:rPr>
              <w:t>污染物排放管控</w:t>
            </w:r>
          </w:p>
        </w:tc>
        <w:tc>
          <w:tcPr>
            <w:tcW w:w="7937" w:type="dxa"/>
            <w:tcBorders>
              <w:right w:val="single" w:color="auto" w:sz="4" w:space="0"/>
            </w:tcBorders>
            <w:vAlign w:val="center"/>
          </w:tcPr>
          <w:p>
            <w:pPr>
              <w:spacing w:line="360" w:lineRule="exact"/>
              <w:rPr>
                <w:rFonts w:ascii="Times New Roman" w:hAnsi="Times New Roman" w:cs="Times New Roman"/>
                <w:kern w:val="0"/>
                <w:szCs w:val="21"/>
              </w:rPr>
            </w:pPr>
            <w:r>
              <w:rPr>
                <w:rFonts w:ascii="Times New Roman" w:hAnsi="Times New Roman" w:cs="Times New Roman"/>
                <w:kern w:val="0"/>
                <w:szCs w:val="21"/>
              </w:rPr>
              <w:t>1、执行山西省、重点区域（汾渭平原）、重点流域（汾河）、吕梁市的污染物排放管控要求。</w:t>
            </w:r>
          </w:p>
        </w:tc>
        <w:tc>
          <w:tcPr>
            <w:tcW w:w="2835" w:type="dxa"/>
            <w:vMerge w:val="continue"/>
            <w:tcBorders>
              <w:left w:val="single" w:color="auto" w:sz="4" w:space="0"/>
            </w:tcBorders>
            <w:vAlign w:val="center"/>
          </w:tcPr>
          <w:p>
            <w:pPr>
              <w:jc w:val="left"/>
              <w:rPr>
                <w:rFonts w:ascii="Times New Roman" w:hAnsi="Times New Roman" w:cs="Times New Roman"/>
                <w:kern w:val="0"/>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567" w:type="dxa"/>
            <w:vMerge w:val="continue"/>
            <w:vAlign w:val="center"/>
          </w:tcPr>
          <w:p>
            <w:pPr>
              <w:widowControl/>
              <w:spacing w:line="360" w:lineRule="exact"/>
              <w:jc w:val="left"/>
              <w:rPr>
                <w:rFonts w:ascii="Times New Roman" w:hAnsi="Times New Roman" w:cs="Times New Roman"/>
                <w:kern w:val="0"/>
                <w:szCs w:val="21"/>
              </w:rPr>
            </w:pPr>
          </w:p>
        </w:tc>
        <w:tc>
          <w:tcPr>
            <w:tcW w:w="850" w:type="dxa"/>
            <w:vMerge w:val="continue"/>
            <w:vAlign w:val="center"/>
          </w:tcPr>
          <w:p>
            <w:pPr>
              <w:widowControl/>
              <w:spacing w:line="360" w:lineRule="exact"/>
              <w:jc w:val="left"/>
              <w:rPr>
                <w:rFonts w:ascii="Times New Roman" w:hAnsi="Times New Roman" w:cs="Times New Roman"/>
                <w:kern w:val="0"/>
                <w:szCs w:val="21"/>
              </w:rPr>
            </w:pPr>
          </w:p>
        </w:tc>
        <w:tc>
          <w:tcPr>
            <w:tcW w:w="454" w:type="dxa"/>
            <w:vMerge w:val="continue"/>
            <w:vAlign w:val="center"/>
          </w:tcPr>
          <w:p>
            <w:pPr>
              <w:widowControl/>
              <w:spacing w:line="360" w:lineRule="exact"/>
              <w:jc w:val="left"/>
              <w:rPr>
                <w:rFonts w:ascii="Times New Roman" w:hAnsi="Times New Roman" w:cs="Times New Roman"/>
                <w:kern w:val="0"/>
                <w:szCs w:val="21"/>
              </w:rPr>
            </w:pPr>
          </w:p>
        </w:tc>
        <w:tc>
          <w:tcPr>
            <w:tcW w:w="454" w:type="dxa"/>
            <w:vMerge w:val="continue"/>
            <w:vAlign w:val="center"/>
          </w:tcPr>
          <w:p>
            <w:pPr>
              <w:widowControl/>
              <w:spacing w:line="360" w:lineRule="exact"/>
              <w:jc w:val="left"/>
              <w:rPr>
                <w:rFonts w:ascii="Times New Roman" w:hAnsi="Times New Roman" w:cs="Times New Roman"/>
                <w:kern w:val="0"/>
                <w:szCs w:val="21"/>
              </w:rPr>
            </w:pPr>
          </w:p>
        </w:tc>
        <w:tc>
          <w:tcPr>
            <w:tcW w:w="454" w:type="dxa"/>
            <w:vMerge w:val="continue"/>
            <w:vAlign w:val="center"/>
          </w:tcPr>
          <w:p>
            <w:pPr>
              <w:widowControl/>
              <w:spacing w:line="360" w:lineRule="exact"/>
              <w:jc w:val="left"/>
              <w:rPr>
                <w:rFonts w:ascii="Times New Roman" w:hAnsi="Times New Roman" w:cs="Times New Roman"/>
                <w:kern w:val="0"/>
                <w:szCs w:val="21"/>
              </w:rPr>
            </w:pPr>
          </w:p>
        </w:tc>
        <w:tc>
          <w:tcPr>
            <w:tcW w:w="850" w:type="dxa"/>
            <w:vMerge w:val="continue"/>
            <w:vAlign w:val="center"/>
          </w:tcPr>
          <w:p>
            <w:pPr>
              <w:widowControl/>
              <w:spacing w:line="360" w:lineRule="exact"/>
              <w:jc w:val="left"/>
              <w:rPr>
                <w:rFonts w:ascii="Times New Roman" w:hAnsi="Times New Roman" w:cs="Times New Roman"/>
                <w:kern w:val="0"/>
                <w:szCs w:val="21"/>
              </w:rPr>
            </w:pPr>
          </w:p>
        </w:tc>
        <w:tc>
          <w:tcPr>
            <w:tcW w:w="850" w:type="dxa"/>
            <w:vMerge w:val="continue"/>
            <w:vAlign w:val="center"/>
          </w:tcPr>
          <w:p>
            <w:pPr>
              <w:widowControl/>
              <w:spacing w:line="360" w:lineRule="exact"/>
              <w:jc w:val="left"/>
              <w:rPr>
                <w:rFonts w:ascii="Times New Roman" w:hAnsi="Times New Roman" w:cs="Times New Roman"/>
                <w:kern w:val="0"/>
                <w:szCs w:val="21"/>
              </w:rPr>
            </w:pPr>
          </w:p>
        </w:tc>
        <w:tc>
          <w:tcPr>
            <w:tcW w:w="850" w:type="dxa"/>
            <w:vMerge w:val="continue"/>
            <w:vAlign w:val="center"/>
          </w:tcPr>
          <w:p>
            <w:pPr>
              <w:widowControl/>
              <w:spacing w:line="360" w:lineRule="exact"/>
              <w:jc w:val="left"/>
              <w:rPr>
                <w:rFonts w:ascii="Times New Roman" w:hAnsi="Times New Roman" w:cs="Times New Roman"/>
                <w:kern w:val="0"/>
                <w:szCs w:val="21"/>
              </w:rPr>
            </w:pPr>
          </w:p>
        </w:tc>
        <w:tc>
          <w:tcPr>
            <w:tcW w:w="907" w:type="dxa"/>
            <w:vMerge w:val="continue"/>
            <w:vAlign w:val="center"/>
          </w:tcPr>
          <w:p>
            <w:pPr>
              <w:widowControl/>
              <w:spacing w:line="360" w:lineRule="exact"/>
              <w:jc w:val="left"/>
              <w:rPr>
                <w:rFonts w:ascii="Times New Roman" w:hAnsi="Times New Roman" w:cs="Times New Roman"/>
                <w:kern w:val="0"/>
                <w:szCs w:val="21"/>
              </w:rPr>
            </w:pPr>
          </w:p>
        </w:tc>
        <w:tc>
          <w:tcPr>
            <w:tcW w:w="2835" w:type="dxa"/>
            <w:vMerge w:val="continue"/>
            <w:vAlign w:val="center"/>
          </w:tcPr>
          <w:p>
            <w:pPr>
              <w:widowControl/>
              <w:spacing w:line="360" w:lineRule="exact"/>
              <w:jc w:val="left"/>
              <w:rPr>
                <w:rFonts w:ascii="Times New Roman" w:hAnsi="Times New Roman" w:cs="Times New Roman"/>
                <w:kern w:val="0"/>
                <w:szCs w:val="21"/>
              </w:rPr>
            </w:pPr>
          </w:p>
        </w:tc>
        <w:tc>
          <w:tcPr>
            <w:tcW w:w="1134" w:type="dxa"/>
            <w:vAlign w:val="center"/>
          </w:tcPr>
          <w:p>
            <w:pPr>
              <w:spacing w:line="360" w:lineRule="exact"/>
              <w:jc w:val="center"/>
              <w:rPr>
                <w:rFonts w:ascii="Times New Roman" w:hAnsi="Times New Roman" w:cs="Times New Roman"/>
                <w:kern w:val="0"/>
                <w:szCs w:val="21"/>
              </w:rPr>
            </w:pPr>
            <w:r>
              <w:rPr>
                <w:rFonts w:ascii="Times New Roman" w:hAnsi="Times New Roman" w:cs="Times New Roman"/>
                <w:kern w:val="0"/>
                <w:szCs w:val="21"/>
              </w:rPr>
              <w:t>环境风险防控</w:t>
            </w:r>
          </w:p>
        </w:tc>
        <w:tc>
          <w:tcPr>
            <w:tcW w:w="7937" w:type="dxa"/>
            <w:tcBorders>
              <w:right w:val="single" w:color="auto" w:sz="4" w:space="0"/>
            </w:tcBorders>
            <w:vAlign w:val="center"/>
          </w:tcPr>
          <w:p>
            <w:pPr>
              <w:spacing w:line="360" w:lineRule="exact"/>
              <w:rPr>
                <w:rFonts w:ascii="Times New Roman" w:hAnsi="Times New Roman" w:cs="Times New Roman"/>
                <w:kern w:val="0"/>
                <w:szCs w:val="21"/>
              </w:rPr>
            </w:pPr>
            <w:r>
              <w:rPr>
                <w:rFonts w:ascii="Times New Roman" w:hAnsi="Times New Roman" w:cs="Times New Roman"/>
                <w:kern w:val="0"/>
                <w:szCs w:val="21"/>
              </w:rPr>
              <w:t>1、执行山西省、重点区域（汾渭平原）、重点流域（汾河）、吕梁市的环境风险防控要求。</w:t>
            </w:r>
          </w:p>
        </w:tc>
        <w:tc>
          <w:tcPr>
            <w:tcW w:w="2835" w:type="dxa"/>
            <w:vMerge w:val="continue"/>
            <w:tcBorders>
              <w:left w:val="single" w:color="auto" w:sz="4" w:space="0"/>
            </w:tcBorders>
            <w:vAlign w:val="center"/>
          </w:tcPr>
          <w:p>
            <w:pPr>
              <w:jc w:val="left"/>
              <w:rPr>
                <w:rFonts w:ascii="Times New Roman" w:hAnsi="Times New Roman" w:cs="Times New Roman"/>
                <w:kern w:val="0"/>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70" w:hRule="atLeast"/>
        </w:trPr>
        <w:tc>
          <w:tcPr>
            <w:tcW w:w="567" w:type="dxa"/>
            <w:vMerge w:val="continue"/>
            <w:vAlign w:val="center"/>
          </w:tcPr>
          <w:p>
            <w:pPr>
              <w:widowControl/>
              <w:spacing w:line="360" w:lineRule="exact"/>
              <w:jc w:val="left"/>
              <w:rPr>
                <w:rFonts w:ascii="Times New Roman" w:hAnsi="Times New Roman" w:cs="Times New Roman"/>
                <w:kern w:val="0"/>
                <w:szCs w:val="21"/>
              </w:rPr>
            </w:pPr>
          </w:p>
        </w:tc>
        <w:tc>
          <w:tcPr>
            <w:tcW w:w="850" w:type="dxa"/>
            <w:vMerge w:val="continue"/>
            <w:vAlign w:val="center"/>
          </w:tcPr>
          <w:p>
            <w:pPr>
              <w:widowControl/>
              <w:spacing w:line="360" w:lineRule="exact"/>
              <w:jc w:val="left"/>
              <w:rPr>
                <w:rFonts w:ascii="Times New Roman" w:hAnsi="Times New Roman" w:cs="Times New Roman"/>
                <w:kern w:val="0"/>
                <w:szCs w:val="21"/>
              </w:rPr>
            </w:pPr>
          </w:p>
        </w:tc>
        <w:tc>
          <w:tcPr>
            <w:tcW w:w="454" w:type="dxa"/>
            <w:vMerge w:val="continue"/>
            <w:vAlign w:val="center"/>
          </w:tcPr>
          <w:p>
            <w:pPr>
              <w:widowControl/>
              <w:spacing w:line="360" w:lineRule="exact"/>
              <w:jc w:val="left"/>
              <w:rPr>
                <w:rFonts w:ascii="Times New Roman" w:hAnsi="Times New Roman" w:cs="Times New Roman"/>
                <w:kern w:val="0"/>
                <w:szCs w:val="21"/>
              </w:rPr>
            </w:pPr>
          </w:p>
        </w:tc>
        <w:tc>
          <w:tcPr>
            <w:tcW w:w="454" w:type="dxa"/>
            <w:vMerge w:val="continue"/>
            <w:vAlign w:val="center"/>
          </w:tcPr>
          <w:p>
            <w:pPr>
              <w:widowControl/>
              <w:spacing w:line="360" w:lineRule="exact"/>
              <w:jc w:val="left"/>
              <w:rPr>
                <w:rFonts w:ascii="Times New Roman" w:hAnsi="Times New Roman" w:cs="Times New Roman"/>
                <w:kern w:val="0"/>
                <w:szCs w:val="21"/>
              </w:rPr>
            </w:pPr>
          </w:p>
        </w:tc>
        <w:tc>
          <w:tcPr>
            <w:tcW w:w="454" w:type="dxa"/>
            <w:vMerge w:val="continue"/>
            <w:vAlign w:val="center"/>
          </w:tcPr>
          <w:p>
            <w:pPr>
              <w:widowControl/>
              <w:spacing w:line="360" w:lineRule="exact"/>
              <w:jc w:val="left"/>
              <w:rPr>
                <w:rFonts w:ascii="Times New Roman" w:hAnsi="Times New Roman" w:cs="Times New Roman"/>
                <w:kern w:val="0"/>
                <w:szCs w:val="21"/>
              </w:rPr>
            </w:pPr>
          </w:p>
        </w:tc>
        <w:tc>
          <w:tcPr>
            <w:tcW w:w="850" w:type="dxa"/>
            <w:vMerge w:val="continue"/>
            <w:vAlign w:val="center"/>
          </w:tcPr>
          <w:p>
            <w:pPr>
              <w:widowControl/>
              <w:spacing w:line="360" w:lineRule="exact"/>
              <w:jc w:val="left"/>
              <w:rPr>
                <w:rFonts w:ascii="Times New Roman" w:hAnsi="Times New Roman" w:cs="Times New Roman"/>
                <w:kern w:val="0"/>
                <w:szCs w:val="21"/>
              </w:rPr>
            </w:pPr>
          </w:p>
        </w:tc>
        <w:tc>
          <w:tcPr>
            <w:tcW w:w="850" w:type="dxa"/>
            <w:vMerge w:val="continue"/>
            <w:vAlign w:val="center"/>
          </w:tcPr>
          <w:p>
            <w:pPr>
              <w:widowControl/>
              <w:spacing w:line="360" w:lineRule="exact"/>
              <w:jc w:val="left"/>
              <w:rPr>
                <w:rFonts w:ascii="Times New Roman" w:hAnsi="Times New Roman" w:cs="Times New Roman"/>
                <w:kern w:val="0"/>
                <w:szCs w:val="21"/>
              </w:rPr>
            </w:pPr>
          </w:p>
        </w:tc>
        <w:tc>
          <w:tcPr>
            <w:tcW w:w="850" w:type="dxa"/>
            <w:vMerge w:val="continue"/>
            <w:vAlign w:val="center"/>
          </w:tcPr>
          <w:p>
            <w:pPr>
              <w:widowControl/>
              <w:spacing w:line="360" w:lineRule="exact"/>
              <w:jc w:val="left"/>
              <w:rPr>
                <w:rFonts w:ascii="Times New Roman" w:hAnsi="Times New Roman" w:cs="Times New Roman"/>
                <w:kern w:val="0"/>
                <w:szCs w:val="21"/>
              </w:rPr>
            </w:pPr>
          </w:p>
        </w:tc>
        <w:tc>
          <w:tcPr>
            <w:tcW w:w="907" w:type="dxa"/>
            <w:vMerge w:val="continue"/>
            <w:vAlign w:val="center"/>
          </w:tcPr>
          <w:p>
            <w:pPr>
              <w:widowControl/>
              <w:spacing w:line="360" w:lineRule="exact"/>
              <w:jc w:val="left"/>
              <w:rPr>
                <w:rFonts w:ascii="Times New Roman" w:hAnsi="Times New Roman" w:cs="Times New Roman"/>
                <w:kern w:val="0"/>
                <w:szCs w:val="21"/>
              </w:rPr>
            </w:pPr>
          </w:p>
        </w:tc>
        <w:tc>
          <w:tcPr>
            <w:tcW w:w="2835" w:type="dxa"/>
            <w:vMerge w:val="continue"/>
            <w:vAlign w:val="center"/>
          </w:tcPr>
          <w:p>
            <w:pPr>
              <w:widowControl/>
              <w:spacing w:line="360" w:lineRule="exact"/>
              <w:jc w:val="left"/>
              <w:rPr>
                <w:rFonts w:ascii="Times New Roman" w:hAnsi="Times New Roman" w:cs="Times New Roman"/>
                <w:kern w:val="0"/>
                <w:szCs w:val="21"/>
              </w:rPr>
            </w:pPr>
          </w:p>
        </w:tc>
        <w:tc>
          <w:tcPr>
            <w:tcW w:w="1134" w:type="dxa"/>
            <w:vAlign w:val="center"/>
          </w:tcPr>
          <w:p>
            <w:pPr>
              <w:spacing w:line="360" w:lineRule="exact"/>
              <w:jc w:val="center"/>
              <w:rPr>
                <w:rFonts w:ascii="Times New Roman" w:hAnsi="Times New Roman" w:cs="Times New Roman"/>
                <w:kern w:val="0"/>
                <w:szCs w:val="21"/>
              </w:rPr>
            </w:pPr>
            <w:r>
              <w:rPr>
                <w:rFonts w:ascii="Times New Roman" w:hAnsi="Times New Roman" w:cs="Times New Roman"/>
                <w:kern w:val="0"/>
                <w:szCs w:val="21"/>
              </w:rPr>
              <w:t>资源利用效率要求</w:t>
            </w:r>
          </w:p>
        </w:tc>
        <w:tc>
          <w:tcPr>
            <w:tcW w:w="7937" w:type="dxa"/>
            <w:tcBorders>
              <w:right w:val="single" w:color="auto" w:sz="4" w:space="0"/>
            </w:tcBorders>
            <w:vAlign w:val="center"/>
          </w:tcPr>
          <w:p>
            <w:pPr>
              <w:spacing w:line="360" w:lineRule="exact"/>
              <w:rPr>
                <w:rFonts w:ascii="Times New Roman" w:hAnsi="Times New Roman" w:cs="Times New Roman"/>
                <w:kern w:val="0"/>
                <w:szCs w:val="21"/>
              </w:rPr>
            </w:pPr>
            <w:r>
              <w:rPr>
                <w:rFonts w:ascii="Times New Roman" w:hAnsi="Times New Roman" w:cs="Times New Roman"/>
                <w:kern w:val="0"/>
                <w:szCs w:val="21"/>
              </w:rPr>
              <w:t>1、执行山西省、重点区域（汾渭平原）、重点流域（汾河）、吕梁市的资源利用效率要求。</w:t>
            </w:r>
          </w:p>
        </w:tc>
        <w:tc>
          <w:tcPr>
            <w:tcW w:w="2835" w:type="dxa"/>
            <w:vMerge w:val="continue"/>
            <w:tcBorders>
              <w:left w:val="single" w:color="auto" w:sz="4" w:space="0"/>
            </w:tcBorders>
            <w:vAlign w:val="center"/>
          </w:tcPr>
          <w:p>
            <w:pPr>
              <w:jc w:val="left"/>
              <w:rPr>
                <w:rFonts w:ascii="Times New Roman" w:hAnsi="Times New Roman" w:cs="Times New Roman"/>
                <w:kern w:val="0"/>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567" w:type="dxa"/>
            <w:vMerge w:val="restart"/>
            <w:vAlign w:val="center"/>
          </w:tcPr>
          <w:p>
            <w:pPr>
              <w:jc w:val="center"/>
              <w:rPr>
                <w:rFonts w:ascii="Times New Roman" w:hAnsi="Times New Roman" w:cs="Times New Roman"/>
                <w:b/>
                <w:kern w:val="0"/>
                <w:szCs w:val="21"/>
              </w:rPr>
            </w:pPr>
            <w:r>
              <w:rPr>
                <w:rFonts w:ascii="Times New Roman" w:hAnsi="Times New Roman" w:cs="Times New Roman"/>
                <w:b/>
                <w:kern w:val="0"/>
                <w:szCs w:val="21"/>
              </w:rPr>
              <w:t>序号</w:t>
            </w:r>
          </w:p>
        </w:tc>
        <w:tc>
          <w:tcPr>
            <w:tcW w:w="850" w:type="dxa"/>
            <w:vMerge w:val="restart"/>
            <w:vAlign w:val="center"/>
          </w:tcPr>
          <w:p>
            <w:pPr>
              <w:jc w:val="center"/>
              <w:rPr>
                <w:rFonts w:ascii="Times New Roman" w:hAnsi="Times New Roman" w:cs="Times New Roman"/>
                <w:b/>
                <w:kern w:val="0"/>
                <w:szCs w:val="21"/>
              </w:rPr>
            </w:pPr>
            <w:r>
              <w:rPr>
                <w:rFonts w:ascii="Times New Roman" w:hAnsi="Times New Roman" w:cs="Times New Roman"/>
                <w:b/>
                <w:kern w:val="0"/>
                <w:szCs w:val="21"/>
              </w:rPr>
              <w:t>环境管控单元编码</w:t>
            </w:r>
          </w:p>
        </w:tc>
        <w:tc>
          <w:tcPr>
            <w:tcW w:w="1362" w:type="dxa"/>
            <w:gridSpan w:val="3"/>
            <w:vAlign w:val="center"/>
          </w:tcPr>
          <w:p>
            <w:pPr>
              <w:jc w:val="center"/>
              <w:rPr>
                <w:rFonts w:ascii="Times New Roman" w:hAnsi="Times New Roman" w:cs="Times New Roman"/>
                <w:b/>
                <w:kern w:val="0"/>
                <w:szCs w:val="21"/>
              </w:rPr>
            </w:pPr>
            <w:r>
              <w:rPr>
                <w:rFonts w:ascii="Times New Roman" w:hAnsi="Times New Roman" w:cs="Times New Roman"/>
                <w:b/>
                <w:kern w:val="0"/>
                <w:szCs w:val="21"/>
              </w:rPr>
              <w:t>行政区</w:t>
            </w:r>
          </w:p>
        </w:tc>
        <w:tc>
          <w:tcPr>
            <w:tcW w:w="850" w:type="dxa"/>
            <w:vMerge w:val="restart"/>
            <w:vAlign w:val="center"/>
          </w:tcPr>
          <w:p>
            <w:pPr>
              <w:jc w:val="center"/>
              <w:rPr>
                <w:rFonts w:ascii="Times New Roman" w:hAnsi="Times New Roman" w:cs="Times New Roman"/>
                <w:b/>
                <w:kern w:val="0"/>
                <w:szCs w:val="21"/>
              </w:rPr>
            </w:pPr>
            <w:r>
              <w:rPr>
                <w:rFonts w:ascii="Times New Roman" w:hAnsi="Times New Roman" w:cs="Times New Roman"/>
                <w:b/>
                <w:kern w:val="0"/>
                <w:szCs w:val="21"/>
              </w:rPr>
              <w:t>环境管控单元名称</w:t>
            </w:r>
          </w:p>
        </w:tc>
        <w:tc>
          <w:tcPr>
            <w:tcW w:w="850" w:type="dxa"/>
            <w:vMerge w:val="restart"/>
            <w:vAlign w:val="center"/>
          </w:tcPr>
          <w:p>
            <w:pPr>
              <w:jc w:val="center"/>
              <w:rPr>
                <w:rFonts w:ascii="Times New Roman" w:hAnsi="Times New Roman" w:cs="Times New Roman"/>
                <w:b/>
                <w:kern w:val="0"/>
                <w:szCs w:val="21"/>
              </w:rPr>
            </w:pPr>
            <w:r>
              <w:rPr>
                <w:rFonts w:ascii="Times New Roman" w:hAnsi="Times New Roman" w:cs="Times New Roman"/>
                <w:b/>
                <w:kern w:val="0"/>
                <w:szCs w:val="21"/>
              </w:rPr>
              <w:t>环境管控单元分类</w:t>
            </w:r>
          </w:p>
        </w:tc>
        <w:tc>
          <w:tcPr>
            <w:tcW w:w="850" w:type="dxa"/>
            <w:vMerge w:val="restart"/>
            <w:vAlign w:val="center"/>
          </w:tcPr>
          <w:p>
            <w:pPr>
              <w:jc w:val="center"/>
              <w:rPr>
                <w:rFonts w:ascii="Times New Roman" w:hAnsi="Times New Roman" w:cs="Times New Roman"/>
                <w:b/>
                <w:kern w:val="0"/>
                <w:szCs w:val="21"/>
              </w:rPr>
            </w:pPr>
            <w:r>
              <w:rPr>
                <w:rFonts w:ascii="Times New Roman" w:hAnsi="Times New Roman" w:cs="Times New Roman"/>
                <w:b/>
                <w:kern w:val="0"/>
                <w:szCs w:val="21"/>
              </w:rPr>
              <w:t>涉及要素类型</w:t>
            </w:r>
          </w:p>
        </w:tc>
        <w:tc>
          <w:tcPr>
            <w:tcW w:w="907" w:type="dxa"/>
            <w:vMerge w:val="restart"/>
            <w:vAlign w:val="center"/>
          </w:tcPr>
          <w:p>
            <w:pPr>
              <w:jc w:val="center"/>
              <w:rPr>
                <w:rFonts w:ascii="Times New Roman" w:hAnsi="Times New Roman" w:cs="Times New Roman"/>
                <w:b/>
                <w:kern w:val="0"/>
                <w:szCs w:val="21"/>
              </w:rPr>
            </w:pPr>
            <w:r>
              <w:rPr>
                <w:rFonts w:ascii="Times New Roman" w:hAnsi="Times New Roman" w:cs="Times New Roman"/>
                <w:b/>
                <w:kern w:val="0"/>
                <w:szCs w:val="21"/>
              </w:rPr>
              <w:t>面积</w:t>
            </w:r>
          </w:p>
          <w:p>
            <w:pPr>
              <w:jc w:val="center"/>
              <w:rPr>
                <w:rFonts w:ascii="Times New Roman" w:hAnsi="Times New Roman" w:cs="Times New Roman"/>
                <w:b/>
                <w:kern w:val="0"/>
                <w:szCs w:val="21"/>
              </w:rPr>
            </w:pPr>
            <w:r>
              <w:rPr>
                <w:rFonts w:ascii="Times New Roman" w:hAnsi="Times New Roman" w:cs="Times New Roman"/>
                <w:b/>
                <w:kern w:val="0"/>
                <w:szCs w:val="21"/>
              </w:rPr>
              <w:t>（km</w:t>
            </w:r>
            <w:r>
              <w:rPr>
                <w:rFonts w:ascii="Times New Roman" w:hAnsi="Times New Roman" w:cs="Times New Roman"/>
                <w:b/>
                <w:kern w:val="0"/>
                <w:szCs w:val="21"/>
                <w:vertAlign w:val="superscript"/>
              </w:rPr>
              <w:t>2</w:t>
            </w:r>
            <w:r>
              <w:rPr>
                <w:rFonts w:ascii="Times New Roman" w:hAnsi="Times New Roman" w:cs="Times New Roman"/>
                <w:b/>
                <w:kern w:val="0"/>
                <w:szCs w:val="21"/>
              </w:rPr>
              <w:t>）</w:t>
            </w:r>
          </w:p>
        </w:tc>
        <w:tc>
          <w:tcPr>
            <w:tcW w:w="2835" w:type="dxa"/>
            <w:vMerge w:val="restart"/>
            <w:vAlign w:val="center"/>
          </w:tcPr>
          <w:p>
            <w:pPr>
              <w:jc w:val="center"/>
              <w:rPr>
                <w:rFonts w:ascii="Times New Roman" w:hAnsi="Times New Roman" w:cs="Times New Roman"/>
                <w:b/>
                <w:kern w:val="0"/>
                <w:szCs w:val="21"/>
              </w:rPr>
            </w:pPr>
            <w:r>
              <w:rPr>
                <w:rFonts w:ascii="Times New Roman" w:hAnsi="Times New Roman" w:cs="Times New Roman"/>
                <w:b/>
                <w:kern w:val="0"/>
                <w:szCs w:val="21"/>
              </w:rPr>
              <w:t>现状和问题</w:t>
            </w:r>
          </w:p>
        </w:tc>
        <w:tc>
          <w:tcPr>
            <w:tcW w:w="1134" w:type="dxa"/>
            <w:vMerge w:val="restart"/>
            <w:vAlign w:val="center"/>
          </w:tcPr>
          <w:p>
            <w:pPr>
              <w:jc w:val="center"/>
              <w:rPr>
                <w:rFonts w:ascii="Times New Roman" w:hAnsi="Times New Roman" w:cs="Times New Roman"/>
                <w:b/>
                <w:kern w:val="0"/>
                <w:szCs w:val="21"/>
              </w:rPr>
            </w:pPr>
            <w:r>
              <w:rPr>
                <w:rFonts w:ascii="Times New Roman" w:hAnsi="Times New Roman" w:cs="Times New Roman"/>
                <w:b/>
                <w:kern w:val="0"/>
                <w:szCs w:val="21"/>
              </w:rPr>
              <w:t>维度</w:t>
            </w:r>
          </w:p>
        </w:tc>
        <w:tc>
          <w:tcPr>
            <w:tcW w:w="7937" w:type="dxa"/>
            <w:vMerge w:val="restart"/>
            <w:tcBorders>
              <w:right w:val="single" w:color="auto" w:sz="4" w:space="0"/>
            </w:tcBorders>
            <w:vAlign w:val="center"/>
          </w:tcPr>
          <w:p>
            <w:pPr>
              <w:jc w:val="center"/>
              <w:rPr>
                <w:rFonts w:ascii="Times New Roman" w:hAnsi="Times New Roman" w:cs="Times New Roman"/>
                <w:b/>
                <w:kern w:val="0"/>
                <w:szCs w:val="21"/>
              </w:rPr>
            </w:pPr>
            <w:r>
              <w:rPr>
                <w:rFonts w:ascii="Times New Roman" w:hAnsi="Times New Roman" w:cs="Times New Roman"/>
                <w:b/>
                <w:kern w:val="0"/>
                <w:szCs w:val="21"/>
              </w:rPr>
              <w:t>管控要求</w:t>
            </w:r>
          </w:p>
        </w:tc>
        <w:tc>
          <w:tcPr>
            <w:tcW w:w="2835" w:type="dxa"/>
            <w:vMerge w:val="restart"/>
            <w:tcBorders>
              <w:left w:val="single" w:color="auto" w:sz="4" w:space="0"/>
            </w:tcBorders>
            <w:vAlign w:val="center"/>
          </w:tcPr>
          <w:p>
            <w:pPr>
              <w:jc w:val="center"/>
              <w:rPr>
                <w:rFonts w:ascii="Times New Roman" w:hAnsi="Times New Roman" w:cs="Times New Roman"/>
                <w:b/>
                <w:kern w:val="0"/>
                <w:szCs w:val="21"/>
              </w:rPr>
            </w:pPr>
            <w:r>
              <w:rPr>
                <w:rFonts w:ascii="Times New Roman" w:hAnsi="Times New Roman" w:cs="Times New Roman"/>
                <w:b/>
                <w:kern w:val="0"/>
                <w:szCs w:val="21"/>
              </w:rPr>
              <w:t>主要依据</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567" w:type="dxa"/>
            <w:vMerge w:val="continue"/>
            <w:vAlign w:val="center"/>
          </w:tcPr>
          <w:p>
            <w:pPr>
              <w:jc w:val="center"/>
              <w:rPr>
                <w:rFonts w:ascii="Times New Roman" w:hAnsi="Times New Roman" w:cs="Times New Roman"/>
                <w:kern w:val="0"/>
                <w:szCs w:val="21"/>
              </w:rPr>
            </w:pPr>
          </w:p>
        </w:tc>
        <w:tc>
          <w:tcPr>
            <w:tcW w:w="850" w:type="dxa"/>
            <w:vMerge w:val="continue"/>
            <w:vAlign w:val="center"/>
          </w:tcPr>
          <w:p>
            <w:pPr>
              <w:jc w:val="center"/>
              <w:rPr>
                <w:rFonts w:ascii="Times New Roman" w:hAnsi="Times New Roman" w:cs="Times New Roman"/>
                <w:kern w:val="0"/>
                <w:szCs w:val="21"/>
              </w:rPr>
            </w:pPr>
          </w:p>
        </w:tc>
        <w:tc>
          <w:tcPr>
            <w:tcW w:w="454" w:type="dxa"/>
            <w:vAlign w:val="center"/>
          </w:tcPr>
          <w:p>
            <w:pPr>
              <w:jc w:val="center"/>
              <w:rPr>
                <w:rFonts w:ascii="Times New Roman" w:hAnsi="Times New Roman" w:cs="Times New Roman"/>
                <w:b/>
                <w:kern w:val="0"/>
                <w:szCs w:val="21"/>
              </w:rPr>
            </w:pPr>
            <w:r>
              <w:rPr>
                <w:rFonts w:ascii="Times New Roman" w:hAnsi="Times New Roman" w:cs="Times New Roman"/>
                <w:b/>
                <w:kern w:val="0"/>
                <w:szCs w:val="21"/>
              </w:rPr>
              <w:t>省</w:t>
            </w:r>
          </w:p>
        </w:tc>
        <w:tc>
          <w:tcPr>
            <w:tcW w:w="454" w:type="dxa"/>
            <w:vAlign w:val="center"/>
          </w:tcPr>
          <w:p>
            <w:pPr>
              <w:jc w:val="center"/>
              <w:rPr>
                <w:rFonts w:ascii="Times New Roman" w:hAnsi="Times New Roman" w:cs="Times New Roman"/>
                <w:b/>
                <w:kern w:val="0"/>
                <w:szCs w:val="21"/>
              </w:rPr>
            </w:pPr>
            <w:r>
              <w:rPr>
                <w:rFonts w:ascii="Times New Roman" w:hAnsi="Times New Roman" w:cs="Times New Roman"/>
                <w:b/>
                <w:kern w:val="0"/>
                <w:szCs w:val="21"/>
              </w:rPr>
              <w:t>市</w:t>
            </w:r>
          </w:p>
        </w:tc>
        <w:tc>
          <w:tcPr>
            <w:tcW w:w="454" w:type="dxa"/>
            <w:vAlign w:val="center"/>
          </w:tcPr>
          <w:p>
            <w:pPr>
              <w:jc w:val="center"/>
              <w:rPr>
                <w:rFonts w:ascii="Times New Roman" w:hAnsi="Times New Roman" w:cs="Times New Roman"/>
                <w:b/>
                <w:kern w:val="0"/>
                <w:szCs w:val="21"/>
              </w:rPr>
            </w:pPr>
            <w:r>
              <w:rPr>
                <w:rFonts w:ascii="Times New Roman" w:hAnsi="Times New Roman" w:cs="Times New Roman"/>
                <w:b/>
                <w:kern w:val="0"/>
                <w:szCs w:val="21"/>
              </w:rPr>
              <w:t>县</w:t>
            </w:r>
          </w:p>
        </w:tc>
        <w:tc>
          <w:tcPr>
            <w:tcW w:w="850" w:type="dxa"/>
            <w:vMerge w:val="continue"/>
            <w:vAlign w:val="center"/>
          </w:tcPr>
          <w:p>
            <w:pPr>
              <w:jc w:val="center"/>
              <w:rPr>
                <w:rFonts w:ascii="Times New Roman" w:hAnsi="Times New Roman" w:cs="Times New Roman"/>
                <w:kern w:val="0"/>
                <w:szCs w:val="21"/>
              </w:rPr>
            </w:pPr>
          </w:p>
        </w:tc>
        <w:tc>
          <w:tcPr>
            <w:tcW w:w="850" w:type="dxa"/>
            <w:vMerge w:val="continue"/>
            <w:vAlign w:val="center"/>
          </w:tcPr>
          <w:p>
            <w:pPr>
              <w:jc w:val="center"/>
              <w:rPr>
                <w:rFonts w:ascii="Times New Roman" w:hAnsi="Times New Roman" w:cs="Times New Roman"/>
                <w:kern w:val="0"/>
                <w:szCs w:val="21"/>
              </w:rPr>
            </w:pPr>
          </w:p>
        </w:tc>
        <w:tc>
          <w:tcPr>
            <w:tcW w:w="850" w:type="dxa"/>
            <w:vMerge w:val="continue"/>
            <w:vAlign w:val="center"/>
          </w:tcPr>
          <w:p>
            <w:pPr>
              <w:jc w:val="center"/>
              <w:rPr>
                <w:rFonts w:ascii="Times New Roman" w:hAnsi="Times New Roman" w:cs="Times New Roman"/>
                <w:kern w:val="0"/>
                <w:szCs w:val="21"/>
              </w:rPr>
            </w:pPr>
          </w:p>
        </w:tc>
        <w:tc>
          <w:tcPr>
            <w:tcW w:w="907" w:type="dxa"/>
            <w:vMerge w:val="continue"/>
            <w:vAlign w:val="center"/>
          </w:tcPr>
          <w:p>
            <w:pPr>
              <w:jc w:val="center"/>
              <w:rPr>
                <w:rFonts w:ascii="Times New Roman" w:hAnsi="Times New Roman" w:cs="Times New Roman"/>
                <w:kern w:val="0"/>
                <w:szCs w:val="21"/>
              </w:rPr>
            </w:pPr>
          </w:p>
        </w:tc>
        <w:tc>
          <w:tcPr>
            <w:tcW w:w="2835" w:type="dxa"/>
            <w:vMerge w:val="continue"/>
            <w:vAlign w:val="center"/>
          </w:tcPr>
          <w:p>
            <w:pPr>
              <w:jc w:val="center"/>
              <w:rPr>
                <w:rFonts w:ascii="Times New Roman" w:hAnsi="Times New Roman" w:cs="Times New Roman"/>
                <w:kern w:val="0"/>
                <w:szCs w:val="21"/>
              </w:rPr>
            </w:pPr>
          </w:p>
        </w:tc>
        <w:tc>
          <w:tcPr>
            <w:tcW w:w="1134" w:type="dxa"/>
            <w:vMerge w:val="continue"/>
            <w:vAlign w:val="center"/>
          </w:tcPr>
          <w:p>
            <w:pPr>
              <w:jc w:val="center"/>
              <w:rPr>
                <w:rFonts w:ascii="Times New Roman" w:hAnsi="Times New Roman" w:cs="Times New Roman"/>
                <w:kern w:val="0"/>
                <w:szCs w:val="21"/>
              </w:rPr>
            </w:pPr>
          </w:p>
        </w:tc>
        <w:tc>
          <w:tcPr>
            <w:tcW w:w="7937" w:type="dxa"/>
            <w:vMerge w:val="continue"/>
            <w:tcBorders>
              <w:right w:val="single" w:color="auto" w:sz="4" w:space="0"/>
            </w:tcBorders>
            <w:vAlign w:val="center"/>
          </w:tcPr>
          <w:p>
            <w:pPr>
              <w:jc w:val="center"/>
              <w:rPr>
                <w:rFonts w:ascii="Times New Roman" w:hAnsi="Times New Roman" w:cs="Times New Roman"/>
                <w:kern w:val="0"/>
                <w:szCs w:val="21"/>
              </w:rPr>
            </w:pPr>
          </w:p>
        </w:tc>
        <w:tc>
          <w:tcPr>
            <w:tcW w:w="2835" w:type="dxa"/>
            <w:vMerge w:val="continue"/>
            <w:tcBorders>
              <w:left w:val="single" w:color="auto" w:sz="4" w:space="0"/>
            </w:tcBorders>
            <w:vAlign w:val="center"/>
          </w:tcPr>
          <w:p>
            <w:pPr>
              <w:jc w:val="center"/>
              <w:rPr>
                <w:rFonts w:ascii="Times New Roman" w:hAnsi="Times New Roman" w:cs="Times New Roman"/>
                <w:kern w:val="0"/>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567" w:type="dxa"/>
            <w:vMerge w:val="restart"/>
            <w:vAlign w:val="center"/>
          </w:tcPr>
          <w:p>
            <w:pPr>
              <w:spacing w:line="480" w:lineRule="exact"/>
              <w:jc w:val="center"/>
              <w:rPr>
                <w:rFonts w:ascii="Times New Roman" w:hAnsi="Times New Roman" w:cs="Times New Roman"/>
                <w:kern w:val="0"/>
                <w:szCs w:val="21"/>
              </w:rPr>
            </w:pPr>
            <w:r>
              <w:rPr>
                <w:rFonts w:ascii="Times New Roman" w:hAnsi="Times New Roman" w:cs="Times New Roman"/>
                <w:kern w:val="0"/>
                <w:szCs w:val="21"/>
              </w:rPr>
              <w:t>6</w:t>
            </w:r>
          </w:p>
        </w:tc>
        <w:tc>
          <w:tcPr>
            <w:tcW w:w="850" w:type="dxa"/>
            <w:vMerge w:val="restart"/>
            <w:vAlign w:val="center"/>
          </w:tcPr>
          <w:p>
            <w:pPr>
              <w:spacing w:line="480" w:lineRule="exact"/>
              <w:jc w:val="center"/>
              <w:rPr>
                <w:rFonts w:ascii="Times New Roman" w:hAnsi="Times New Roman" w:cs="Times New Roman"/>
                <w:kern w:val="0"/>
                <w:szCs w:val="21"/>
              </w:rPr>
            </w:pPr>
            <w:r>
              <w:rPr>
                <w:rFonts w:ascii="Times New Roman" w:hAnsi="Times New Roman" w:cs="Times New Roman"/>
                <w:kern w:val="0"/>
                <w:szCs w:val="21"/>
              </w:rPr>
              <w:t>ZH14118120006</w:t>
            </w:r>
          </w:p>
        </w:tc>
        <w:tc>
          <w:tcPr>
            <w:tcW w:w="454" w:type="dxa"/>
            <w:vMerge w:val="restart"/>
            <w:vAlign w:val="center"/>
          </w:tcPr>
          <w:p>
            <w:pPr>
              <w:spacing w:line="480" w:lineRule="exact"/>
              <w:jc w:val="center"/>
              <w:rPr>
                <w:rFonts w:ascii="Times New Roman" w:hAnsi="Times New Roman" w:cs="Times New Roman"/>
                <w:kern w:val="0"/>
                <w:szCs w:val="21"/>
              </w:rPr>
            </w:pPr>
            <w:r>
              <w:rPr>
                <w:rFonts w:ascii="Times New Roman" w:hAnsi="Times New Roman" w:cs="Times New Roman"/>
                <w:kern w:val="0"/>
                <w:szCs w:val="21"/>
              </w:rPr>
              <w:t>山西省</w:t>
            </w:r>
          </w:p>
        </w:tc>
        <w:tc>
          <w:tcPr>
            <w:tcW w:w="454" w:type="dxa"/>
            <w:vMerge w:val="restart"/>
            <w:vAlign w:val="center"/>
          </w:tcPr>
          <w:p>
            <w:pPr>
              <w:spacing w:line="480" w:lineRule="exact"/>
              <w:jc w:val="center"/>
              <w:rPr>
                <w:rFonts w:ascii="Times New Roman" w:hAnsi="Times New Roman" w:cs="Times New Roman"/>
                <w:kern w:val="0"/>
                <w:szCs w:val="21"/>
              </w:rPr>
            </w:pPr>
            <w:r>
              <w:rPr>
                <w:rFonts w:ascii="Times New Roman" w:hAnsi="Times New Roman" w:cs="Times New Roman"/>
                <w:kern w:val="0"/>
                <w:szCs w:val="21"/>
              </w:rPr>
              <w:t>吕梁市</w:t>
            </w:r>
          </w:p>
        </w:tc>
        <w:tc>
          <w:tcPr>
            <w:tcW w:w="454" w:type="dxa"/>
            <w:vMerge w:val="restart"/>
            <w:vAlign w:val="center"/>
          </w:tcPr>
          <w:p>
            <w:pPr>
              <w:spacing w:line="480" w:lineRule="exact"/>
              <w:jc w:val="center"/>
              <w:rPr>
                <w:rFonts w:ascii="Times New Roman" w:hAnsi="Times New Roman" w:cs="Times New Roman"/>
                <w:kern w:val="0"/>
                <w:szCs w:val="21"/>
              </w:rPr>
            </w:pPr>
            <w:r>
              <w:rPr>
                <w:rFonts w:ascii="Times New Roman" w:hAnsi="Times New Roman" w:cs="Times New Roman"/>
                <w:kern w:val="0"/>
                <w:szCs w:val="21"/>
              </w:rPr>
              <w:t>孝义市</w:t>
            </w:r>
          </w:p>
        </w:tc>
        <w:tc>
          <w:tcPr>
            <w:tcW w:w="850" w:type="dxa"/>
            <w:vMerge w:val="restart"/>
            <w:vAlign w:val="center"/>
          </w:tcPr>
          <w:p>
            <w:pPr>
              <w:spacing w:line="480" w:lineRule="exact"/>
              <w:jc w:val="center"/>
              <w:rPr>
                <w:rFonts w:ascii="Times New Roman" w:hAnsi="Times New Roman" w:cs="Times New Roman"/>
                <w:kern w:val="0"/>
                <w:szCs w:val="21"/>
              </w:rPr>
            </w:pPr>
            <w:r>
              <w:rPr>
                <w:rFonts w:ascii="Times New Roman" w:hAnsi="Times New Roman" w:cs="Times New Roman"/>
                <w:kern w:val="0"/>
                <w:szCs w:val="21"/>
              </w:rPr>
              <w:t>孝义经济开发区高新科技产业园</w:t>
            </w:r>
          </w:p>
        </w:tc>
        <w:tc>
          <w:tcPr>
            <w:tcW w:w="850" w:type="dxa"/>
            <w:vMerge w:val="restart"/>
            <w:vAlign w:val="center"/>
          </w:tcPr>
          <w:p>
            <w:pPr>
              <w:spacing w:line="480" w:lineRule="exact"/>
              <w:jc w:val="center"/>
              <w:rPr>
                <w:rFonts w:ascii="Times New Roman" w:hAnsi="Times New Roman" w:cs="Times New Roman"/>
                <w:kern w:val="0"/>
                <w:szCs w:val="21"/>
              </w:rPr>
            </w:pPr>
            <w:r>
              <w:rPr>
                <w:rFonts w:ascii="Times New Roman" w:hAnsi="Times New Roman" w:cs="Times New Roman"/>
                <w:kern w:val="0"/>
                <w:szCs w:val="21"/>
              </w:rPr>
              <w:t>重点管控单元</w:t>
            </w:r>
          </w:p>
        </w:tc>
        <w:tc>
          <w:tcPr>
            <w:tcW w:w="850" w:type="dxa"/>
            <w:vMerge w:val="restart"/>
            <w:vAlign w:val="center"/>
          </w:tcPr>
          <w:p>
            <w:pPr>
              <w:spacing w:line="480" w:lineRule="exact"/>
              <w:jc w:val="center"/>
              <w:rPr>
                <w:rFonts w:ascii="Times New Roman" w:hAnsi="Times New Roman" w:cs="Times New Roman"/>
                <w:kern w:val="0"/>
                <w:szCs w:val="21"/>
              </w:rPr>
            </w:pPr>
            <w:r>
              <w:rPr>
                <w:rFonts w:ascii="Times New Roman" w:hAnsi="Times New Roman" w:cs="Times New Roman"/>
                <w:kern w:val="0"/>
                <w:szCs w:val="21"/>
              </w:rPr>
              <w:t>大气高排放区、土壤污染风险重点管控区、水环境工业污染重点管控区</w:t>
            </w:r>
          </w:p>
        </w:tc>
        <w:tc>
          <w:tcPr>
            <w:tcW w:w="907" w:type="dxa"/>
            <w:vMerge w:val="restart"/>
            <w:vAlign w:val="center"/>
          </w:tcPr>
          <w:p>
            <w:pPr>
              <w:spacing w:line="480" w:lineRule="exact"/>
              <w:jc w:val="center"/>
              <w:rPr>
                <w:rFonts w:ascii="Times New Roman" w:hAnsi="Times New Roman" w:cs="Times New Roman"/>
                <w:kern w:val="0"/>
                <w:szCs w:val="21"/>
              </w:rPr>
            </w:pPr>
            <w:r>
              <w:rPr>
                <w:rFonts w:ascii="Times New Roman" w:hAnsi="Times New Roman" w:cs="Times New Roman"/>
                <w:kern w:val="0"/>
                <w:szCs w:val="21"/>
              </w:rPr>
              <w:t>3.70</w:t>
            </w:r>
          </w:p>
        </w:tc>
        <w:tc>
          <w:tcPr>
            <w:tcW w:w="2835" w:type="dxa"/>
            <w:vMerge w:val="restart"/>
            <w:vAlign w:val="center"/>
          </w:tcPr>
          <w:p>
            <w:pPr>
              <w:spacing w:line="480" w:lineRule="exact"/>
              <w:jc w:val="left"/>
              <w:rPr>
                <w:rFonts w:ascii="Times New Roman" w:hAnsi="Times New Roman" w:cs="Times New Roman"/>
                <w:kern w:val="0"/>
                <w:szCs w:val="21"/>
              </w:rPr>
            </w:pPr>
            <w:r>
              <w:rPr>
                <w:rFonts w:ascii="Times New Roman" w:hAnsi="Times New Roman" w:cs="Times New Roman"/>
                <w:kern w:val="0"/>
                <w:szCs w:val="21"/>
              </w:rPr>
              <w:t>1、园区位于建成区西部，区域主导风向为西南风。现状园区内有居住用地分布，无基本农田分布。</w:t>
            </w:r>
          </w:p>
          <w:p>
            <w:pPr>
              <w:spacing w:line="480" w:lineRule="exact"/>
              <w:jc w:val="left"/>
              <w:rPr>
                <w:rFonts w:ascii="Times New Roman" w:hAnsi="Times New Roman" w:cs="Times New Roman"/>
                <w:kern w:val="0"/>
                <w:szCs w:val="21"/>
              </w:rPr>
            </w:pPr>
            <w:r>
              <w:rPr>
                <w:rFonts w:ascii="Times New Roman" w:hAnsi="Times New Roman" w:cs="Times New Roman"/>
                <w:kern w:val="0"/>
                <w:szCs w:val="21"/>
              </w:rPr>
              <w:t>2、</w:t>
            </w:r>
            <w:r>
              <w:rPr>
                <w:rFonts w:hint="eastAsia" w:ascii="Times New Roman" w:hAnsi="Times New Roman" w:cs="Times New Roman"/>
                <w:kern w:val="0"/>
                <w:szCs w:val="21"/>
              </w:rPr>
              <w:t>园区所在</w:t>
            </w:r>
            <w:r>
              <w:rPr>
                <w:rFonts w:ascii="Times New Roman" w:hAnsi="Times New Roman" w:cs="Times New Roman"/>
                <w:kern w:val="0"/>
                <w:szCs w:val="21"/>
              </w:rPr>
              <w:t>区域2018年</w:t>
            </w:r>
            <w:r>
              <w:rPr>
                <w:rFonts w:hint="eastAsia" w:ascii="Times New Roman" w:hAnsi="Times New Roman" w:cs="Times New Roman"/>
                <w:kern w:val="0"/>
                <w:szCs w:val="21"/>
              </w:rPr>
              <w:t>SO</w:t>
            </w:r>
            <w:r>
              <w:rPr>
                <w:rFonts w:ascii="Times New Roman" w:hAnsi="Times New Roman" w:cs="Times New Roman"/>
                <w:kern w:val="0"/>
                <w:szCs w:val="21"/>
                <w:vertAlign w:val="subscript"/>
              </w:rPr>
              <w:t>2</w:t>
            </w:r>
            <w:r>
              <w:rPr>
                <w:rFonts w:ascii="Times New Roman" w:hAnsi="Times New Roman" w:cs="Times New Roman"/>
                <w:kern w:val="0"/>
                <w:szCs w:val="21"/>
              </w:rPr>
              <w:t>、NO</w:t>
            </w:r>
            <w:r>
              <w:rPr>
                <w:rFonts w:ascii="Times New Roman" w:hAnsi="Times New Roman" w:cs="Times New Roman"/>
                <w:kern w:val="0"/>
                <w:szCs w:val="21"/>
                <w:vertAlign w:val="subscript"/>
              </w:rPr>
              <w:t>2</w:t>
            </w:r>
            <w:r>
              <w:rPr>
                <w:rFonts w:ascii="Times New Roman" w:hAnsi="Times New Roman" w:cs="Times New Roman"/>
                <w:kern w:val="0"/>
                <w:szCs w:val="21"/>
              </w:rPr>
              <w:t>、PM</w:t>
            </w:r>
            <w:r>
              <w:rPr>
                <w:rFonts w:ascii="Times New Roman" w:hAnsi="Times New Roman" w:cs="Times New Roman"/>
                <w:kern w:val="0"/>
                <w:szCs w:val="21"/>
                <w:vertAlign w:val="subscript"/>
              </w:rPr>
              <w:t>10</w:t>
            </w:r>
            <w:r>
              <w:rPr>
                <w:rFonts w:ascii="Times New Roman" w:hAnsi="Times New Roman" w:cs="Times New Roman"/>
                <w:kern w:val="0"/>
                <w:szCs w:val="21"/>
              </w:rPr>
              <w:t>、PM</w:t>
            </w:r>
            <w:r>
              <w:rPr>
                <w:rFonts w:ascii="Times New Roman" w:hAnsi="Times New Roman" w:cs="Times New Roman"/>
                <w:kern w:val="0"/>
                <w:szCs w:val="21"/>
                <w:vertAlign w:val="subscript"/>
              </w:rPr>
              <w:t>2.5</w:t>
            </w:r>
            <w:r>
              <w:rPr>
                <w:rFonts w:ascii="Times New Roman" w:hAnsi="Times New Roman" w:cs="Times New Roman"/>
                <w:kern w:val="0"/>
                <w:szCs w:val="21"/>
              </w:rPr>
              <w:t>、O</w:t>
            </w:r>
            <w:r>
              <w:rPr>
                <w:rFonts w:ascii="Times New Roman" w:hAnsi="Times New Roman" w:cs="Times New Roman"/>
                <w:kern w:val="0"/>
                <w:szCs w:val="21"/>
                <w:vertAlign w:val="subscript"/>
              </w:rPr>
              <w:t>3</w:t>
            </w:r>
            <w:r>
              <w:rPr>
                <w:rFonts w:hint="eastAsia" w:ascii="Times New Roman" w:hAnsi="Times New Roman" w:cs="Times New Roman"/>
                <w:kern w:val="0"/>
                <w:szCs w:val="21"/>
              </w:rPr>
              <w:t>超</w:t>
            </w:r>
            <w:r>
              <w:rPr>
                <w:rFonts w:ascii="Times New Roman" w:hAnsi="Times New Roman" w:cs="Times New Roman"/>
                <w:kern w:val="0"/>
                <w:szCs w:val="21"/>
              </w:rPr>
              <w:t>标，</w:t>
            </w:r>
            <w:r>
              <w:rPr>
                <w:rFonts w:hint="eastAsia" w:ascii="Times New Roman" w:hAnsi="Times New Roman" w:cs="Times New Roman"/>
                <w:kern w:val="0"/>
                <w:szCs w:val="21"/>
              </w:rPr>
              <w:t>超标倍数分别为1.15、0.3、1.23、1.0、0.14倍，</w:t>
            </w:r>
            <w:r>
              <w:rPr>
                <w:rFonts w:ascii="Times New Roman" w:hAnsi="Times New Roman" w:cs="Times New Roman"/>
                <w:kern w:val="0"/>
                <w:szCs w:val="21"/>
              </w:rPr>
              <w:t>大气环境容量不足。</w:t>
            </w:r>
          </w:p>
          <w:p>
            <w:pPr>
              <w:spacing w:line="480" w:lineRule="exact"/>
              <w:jc w:val="left"/>
              <w:rPr>
                <w:rFonts w:ascii="Times New Roman" w:hAnsi="Times New Roman" w:cs="Times New Roman"/>
                <w:kern w:val="0"/>
                <w:szCs w:val="21"/>
              </w:rPr>
            </w:pPr>
            <w:r>
              <w:rPr>
                <w:rFonts w:ascii="Times New Roman" w:hAnsi="Times New Roman" w:cs="Times New Roman"/>
                <w:kern w:val="0"/>
                <w:szCs w:val="21"/>
              </w:rPr>
              <w:t>受纳水体为孝河，水环境容量不足。</w:t>
            </w:r>
          </w:p>
          <w:p>
            <w:pPr>
              <w:spacing w:line="480" w:lineRule="exact"/>
              <w:jc w:val="left"/>
              <w:rPr>
                <w:rFonts w:ascii="Times New Roman" w:hAnsi="Times New Roman" w:cs="Times New Roman"/>
                <w:kern w:val="0"/>
                <w:szCs w:val="21"/>
              </w:rPr>
            </w:pPr>
            <w:r>
              <w:rPr>
                <w:rFonts w:ascii="Times New Roman" w:hAnsi="Times New Roman" w:cs="Times New Roman"/>
                <w:kern w:val="0"/>
                <w:szCs w:val="21"/>
              </w:rPr>
              <w:t>3、污水收集处理现状：</w:t>
            </w:r>
            <w:r>
              <w:rPr>
                <w:rFonts w:hint="eastAsia" w:ascii="Times New Roman" w:hAnsi="Times New Roman" w:cs="Times New Roman"/>
                <w:kern w:val="0"/>
                <w:szCs w:val="21"/>
              </w:rPr>
              <w:t>园区无污水集中处理设施。</w:t>
            </w:r>
          </w:p>
          <w:p>
            <w:pPr>
              <w:spacing w:line="480" w:lineRule="exact"/>
              <w:jc w:val="left"/>
              <w:rPr>
                <w:rFonts w:ascii="Times New Roman" w:hAnsi="Times New Roman" w:cs="Times New Roman"/>
                <w:kern w:val="0"/>
                <w:szCs w:val="21"/>
              </w:rPr>
            </w:pPr>
            <w:r>
              <w:rPr>
                <w:rFonts w:ascii="Times New Roman" w:hAnsi="Times New Roman" w:cs="Times New Roman"/>
                <w:kern w:val="0"/>
                <w:szCs w:val="21"/>
              </w:rPr>
              <w:t>4、供热现状：目前园区已实施集中供热。</w:t>
            </w:r>
          </w:p>
        </w:tc>
        <w:tc>
          <w:tcPr>
            <w:tcW w:w="1134" w:type="dxa"/>
            <w:vAlign w:val="center"/>
          </w:tcPr>
          <w:p>
            <w:pPr>
              <w:spacing w:line="480" w:lineRule="exact"/>
              <w:jc w:val="center"/>
              <w:rPr>
                <w:rFonts w:ascii="Times New Roman" w:hAnsi="Times New Roman" w:cs="Times New Roman"/>
                <w:kern w:val="0"/>
                <w:szCs w:val="21"/>
              </w:rPr>
            </w:pPr>
            <w:r>
              <w:rPr>
                <w:rFonts w:ascii="Times New Roman" w:hAnsi="Times New Roman" w:cs="Times New Roman"/>
                <w:kern w:val="0"/>
                <w:szCs w:val="21"/>
              </w:rPr>
              <w:t>空间布局约束</w:t>
            </w:r>
          </w:p>
        </w:tc>
        <w:tc>
          <w:tcPr>
            <w:tcW w:w="7937" w:type="dxa"/>
            <w:tcBorders>
              <w:right w:val="single" w:color="auto" w:sz="4" w:space="0"/>
            </w:tcBorders>
            <w:vAlign w:val="center"/>
          </w:tcPr>
          <w:p>
            <w:pPr>
              <w:pStyle w:val="40"/>
              <w:spacing w:line="480" w:lineRule="exact"/>
              <w:rPr>
                <w:rFonts w:ascii="Times New Roman" w:hAnsi="Times New Roman" w:cs="Times New Roman"/>
                <w:color w:val="auto"/>
                <w:sz w:val="21"/>
                <w:szCs w:val="21"/>
              </w:rPr>
            </w:pPr>
            <w:r>
              <w:rPr>
                <w:rFonts w:ascii="Times New Roman" w:hAnsi="Times New Roman" w:cs="Times New Roman"/>
                <w:color w:val="auto"/>
                <w:sz w:val="21"/>
                <w:szCs w:val="21"/>
              </w:rPr>
              <w:t xml:space="preserve">1、执行山西省、重点区域（汾渭平原）、重点流域（汾河）、吕梁市的总体准入要求，入园企业需符合园区产业定位。 </w:t>
            </w:r>
          </w:p>
          <w:p>
            <w:pPr>
              <w:pStyle w:val="40"/>
              <w:spacing w:line="480" w:lineRule="exact"/>
              <w:rPr>
                <w:rFonts w:ascii="Times New Roman" w:hAnsi="Times New Roman" w:cs="Times New Roman"/>
                <w:color w:val="auto"/>
                <w:sz w:val="21"/>
                <w:szCs w:val="21"/>
              </w:rPr>
            </w:pPr>
            <w:r>
              <w:rPr>
                <w:rFonts w:ascii="Times New Roman" w:hAnsi="Times New Roman" w:cs="Times New Roman"/>
                <w:color w:val="auto"/>
                <w:sz w:val="21"/>
                <w:szCs w:val="21"/>
              </w:rPr>
              <w:t>2、产业用地与居住用地之间应建立防护绿地，保护</w:t>
            </w:r>
            <w:r>
              <w:rPr>
                <w:rFonts w:hint="eastAsia" w:ascii="Times New Roman" w:hAnsi="Times New Roman" w:cs="Times New Roman"/>
                <w:color w:val="auto"/>
                <w:sz w:val="21"/>
                <w:szCs w:val="21"/>
              </w:rPr>
              <w:t>人群</w:t>
            </w:r>
            <w:r>
              <w:rPr>
                <w:rFonts w:ascii="Times New Roman" w:hAnsi="Times New Roman" w:cs="Times New Roman"/>
                <w:color w:val="auto"/>
                <w:sz w:val="21"/>
                <w:szCs w:val="21"/>
              </w:rPr>
              <w:t>健康。</w:t>
            </w:r>
          </w:p>
        </w:tc>
        <w:tc>
          <w:tcPr>
            <w:tcW w:w="2835" w:type="dxa"/>
            <w:vMerge w:val="restart"/>
            <w:tcBorders>
              <w:left w:val="single" w:color="auto" w:sz="4" w:space="0"/>
            </w:tcBorders>
            <w:vAlign w:val="center"/>
          </w:tcPr>
          <w:p>
            <w:pPr>
              <w:jc w:val="center"/>
              <w:rPr>
                <w:rFonts w:ascii="Times New Roman" w:hAnsi="Times New Roman" w:cs="Times New Roman"/>
                <w:kern w:val="0"/>
                <w:szCs w:val="21"/>
              </w:rPr>
            </w:pPr>
            <w:r>
              <w:rPr>
                <w:rFonts w:ascii="Times New Roman" w:hAnsi="Times New Roman" w:eastAsia="宋体" w:cs="Times New Roman"/>
                <w:kern w:val="0"/>
                <w:szCs w:val="21"/>
              </w:rPr>
              <w:t>《吕梁市水污染防治条例》（2020年1月1日）、《关于落实大气污染防治行动计划严格环境影响评价准入的通知》（环办﹝2014﹞30号）、《关于在全省范围执行大气污染物特别排放限值的公告》（山西省环境保护厅 山西省质量技术监督局公告2018年第1号）</w:t>
            </w:r>
            <w:r>
              <w:rPr>
                <w:rFonts w:hint="eastAsia" w:ascii="Times New Roman" w:hAnsi="Times New Roman" w:eastAsia="宋体" w:cs="Times New Roman"/>
                <w:kern w:val="0"/>
                <w:szCs w:val="21"/>
              </w:rPr>
              <w:t>、《中华人民共和国固体废物污染环境防治法》（2020年9月1日）、《危险废物贮存污染控制标准》（GB18597-2001）（2013年6月8日修订）、《工矿用地土壤环境管理办法（试行）》（2018年8月1日）</w:t>
            </w:r>
            <w:r>
              <w:rPr>
                <w:rFonts w:ascii="Times New Roman" w:hAnsi="Times New Roman" w:eastAsia="宋体" w:cs="Times New Roman"/>
                <w:kern w:val="0"/>
                <w:szCs w:val="21"/>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567" w:type="dxa"/>
            <w:vMerge w:val="continue"/>
            <w:vAlign w:val="center"/>
          </w:tcPr>
          <w:p>
            <w:pPr>
              <w:widowControl/>
              <w:spacing w:line="480" w:lineRule="exact"/>
              <w:jc w:val="left"/>
              <w:rPr>
                <w:rFonts w:ascii="Times New Roman" w:hAnsi="Times New Roman" w:cs="Times New Roman"/>
                <w:kern w:val="0"/>
                <w:szCs w:val="21"/>
              </w:rPr>
            </w:pPr>
          </w:p>
        </w:tc>
        <w:tc>
          <w:tcPr>
            <w:tcW w:w="850" w:type="dxa"/>
            <w:vMerge w:val="continue"/>
            <w:vAlign w:val="center"/>
          </w:tcPr>
          <w:p>
            <w:pPr>
              <w:widowControl/>
              <w:spacing w:line="480" w:lineRule="exact"/>
              <w:jc w:val="left"/>
              <w:rPr>
                <w:rFonts w:ascii="Times New Roman" w:hAnsi="Times New Roman" w:cs="Times New Roman"/>
                <w:kern w:val="0"/>
                <w:szCs w:val="21"/>
              </w:rPr>
            </w:pPr>
          </w:p>
        </w:tc>
        <w:tc>
          <w:tcPr>
            <w:tcW w:w="454" w:type="dxa"/>
            <w:vMerge w:val="continue"/>
            <w:vAlign w:val="center"/>
          </w:tcPr>
          <w:p>
            <w:pPr>
              <w:widowControl/>
              <w:spacing w:line="480" w:lineRule="exact"/>
              <w:jc w:val="left"/>
              <w:rPr>
                <w:rFonts w:ascii="Times New Roman" w:hAnsi="Times New Roman" w:cs="Times New Roman"/>
                <w:kern w:val="0"/>
                <w:szCs w:val="21"/>
              </w:rPr>
            </w:pPr>
          </w:p>
        </w:tc>
        <w:tc>
          <w:tcPr>
            <w:tcW w:w="454" w:type="dxa"/>
            <w:vMerge w:val="continue"/>
            <w:vAlign w:val="center"/>
          </w:tcPr>
          <w:p>
            <w:pPr>
              <w:widowControl/>
              <w:spacing w:line="480" w:lineRule="exact"/>
              <w:jc w:val="left"/>
              <w:rPr>
                <w:rFonts w:ascii="Times New Roman" w:hAnsi="Times New Roman" w:cs="Times New Roman"/>
                <w:kern w:val="0"/>
                <w:szCs w:val="21"/>
              </w:rPr>
            </w:pPr>
          </w:p>
        </w:tc>
        <w:tc>
          <w:tcPr>
            <w:tcW w:w="454" w:type="dxa"/>
            <w:vMerge w:val="continue"/>
            <w:vAlign w:val="center"/>
          </w:tcPr>
          <w:p>
            <w:pPr>
              <w:widowControl/>
              <w:spacing w:line="480" w:lineRule="exact"/>
              <w:jc w:val="left"/>
              <w:rPr>
                <w:rFonts w:ascii="Times New Roman" w:hAnsi="Times New Roman" w:cs="Times New Roman"/>
                <w:kern w:val="0"/>
                <w:szCs w:val="21"/>
              </w:rPr>
            </w:pPr>
          </w:p>
        </w:tc>
        <w:tc>
          <w:tcPr>
            <w:tcW w:w="850" w:type="dxa"/>
            <w:vMerge w:val="continue"/>
            <w:vAlign w:val="center"/>
          </w:tcPr>
          <w:p>
            <w:pPr>
              <w:widowControl/>
              <w:spacing w:line="480" w:lineRule="exact"/>
              <w:jc w:val="left"/>
              <w:rPr>
                <w:rFonts w:ascii="Times New Roman" w:hAnsi="Times New Roman" w:cs="Times New Roman"/>
                <w:kern w:val="0"/>
                <w:szCs w:val="21"/>
              </w:rPr>
            </w:pPr>
          </w:p>
        </w:tc>
        <w:tc>
          <w:tcPr>
            <w:tcW w:w="850" w:type="dxa"/>
            <w:vMerge w:val="continue"/>
            <w:vAlign w:val="center"/>
          </w:tcPr>
          <w:p>
            <w:pPr>
              <w:widowControl/>
              <w:spacing w:line="480" w:lineRule="exact"/>
              <w:jc w:val="left"/>
              <w:rPr>
                <w:rFonts w:ascii="Times New Roman" w:hAnsi="Times New Roman" w:cs="Times New Roman"/>
                <w:kern w:val="0"/>
                <w:szCs w:val="21"/>
              </w:rPr>
            </w:pPr>
          </w:p>
        </w:tc>
        <w:tc>
          <w:tcPr>
            <w:tcW w:w="850" w:type="dxa"/>
            <w:vMerge w:val="continue"/>
            <w:vAlign w:val="center"/>
          </w:tcPr>
          <w:p>
            <w:pPr>
              <w:widowControl/>
              <w:spacing w:line="480" w:lineRule="exact"/>
              <w:jc w:val="left"/>
              <w:rPr>
                <w:rFonts w:ascii="Times New Roman" w:hAnsi="Times New Roman" w:cs="Times New Roman"/>
                <w:kern w:val="0"/>
                <w:szCs w:val="21"/>
              </w:rPr>
            </w:pPr>
          </w:p>
        </w:tc>
        <w:tc>
          <w:tcPr>
            <w:tcW w:w="907" w:type="dxa"/>
            <w:vMerge w:val="continue"/>
            <w:vAlign w:val="center"/>
          </w:tcPr>
          <w:p>
            <w:pPr>
              <w:widowControl/>
              <w:spacing w:line="480" w:lineRule="exact"/>
              <w:jc w:val="left"/>
              <w:rPr>
                <w:rFonts w:ascii="Times New Roman" w:hAnsi="Times New Roman" w:cs="Times New Roman"/>
                <w:kern w:val="0"/>
                <w:szCs w:val="21"/>
              </w:rPr>
            </w:pPr>
          </w:p>
        </w:tc>
        <w:tc>
          <w:tcPr>
            <w:tcW w:w="2835" w:type="dxa"/>
            <w:vMerge w:val="continue"/>
            <w:vAlign w:val="center"/>
          </w:tcPr>
          <w:p>
            <w:pPr>
              <w:widowControl/>
              <w:spacing w:line="480" w:lineRule="exact"/>
              <w:jc w:val="left"/>
              <w:rPr>
                <w:rFonts w:ascii="Times New Roman" w:hAnsi="Times New Roman" w:cs="Times New Roman"/>
                <w:kern w:val="0"/>
                <w:szCs w:val="21"/>
              </w:rPr>
            </w:pPr>
          </w:p>
        </w:tc>
        <w:tc>
          <w:tcPr>
            <w:tcW w:w="1134" w:type="dxa"/>
            <w:vAlign w:val="center"/>
          </w:tcPr>
          <w:p>
            <w:pPr>
              <w:spacing w:line="480" w:lineRule="exact"/>
              <w:jc w:val="center"/>
              <w:rPr>
                <w:rFonts w:ascii="Times New Roman" w:hAnsi="Times New Roman" w:cs="Times New Roman"/>
                <w:kern w:val="0"/>
                <w:szCs w:val="21"/>
              </w:rPr>
            </w:pPr>
            <w:r>
              <w:rPr>
                <w:rFonts w:ascii="Times New Roman" w:hAnsi="Times New Roman" w:cs="Times New Roman"/>
                <w:kern w:val="0"/>
                <w:szCs w:val="21"/>
              </w:rPr>
              <w:t>污染物排放管控</w:t>
            </w:r>
          </w:p>
        </w:tc>
        <w:tc>
          <w:tcPr>
            <w:tcW w:w="7937" w:type="dxa"/>
            <w:tcBorders>
              <w:right w:val="single" w:color="auto" w:sz="4" w:space="0"/>
            </w:tcBorders>
            <w:vAlign w:val="center"/>
          </w:tcPr>
          <w:p>
            <w:pPr>
              <w:spacing w:line="480" w:lineRule="exact"/>
              <w:jc w:val="left"/>
              <w:rPr>
                <w:rFonts w:ascii="Times New Roman" w:hAnsi="Times New Roman" w:eastAsia="宋体" w:cs="Times New Roman"/>
                <w:kern w:val="0"/>
                <w:szCs w:val="21"/>
              </w:rPr>
            </w:pPr>
            <w:r>
              <w:rPr>
                <w:rFonts w:ascii="Times New Roman" w:hAnsi="Times New Roman" w:eastAsia="宋体" w:cs="Times New Roman"/>
                <w:kern w:val="0"/>
                <w:szCs w:val="21"/>
              </w:rPr>
              <w:t>1、执行山西省、重点区域（汾渭平原）、</w:t>
            </w:r>
            <w:r>
              <w:rPr>
                <w:rFonts w:ascii="Times New Roman" w:hAnsi="Times New Roman" w:cs="Times New Roman"/>
                <w:kern w:val="0"/>
                <w:szCs w:val="21"/>
              </w:rPr>
              <w:t>重点流域（汾河）、</w:t>
            </w:r>
            <w:r>
              <w:rPr>
                <w:rFonts w:ascii="Times New Roman" w:hAnsi="Times New Roman" w:eastAsia="宋体" w:cs="Times New Roman"/>
                <w:kern w:val="0"/>
                <w:szCs w:val="21"/>
              </w:rPr>
              <w:t>吕梁市的污染物排放管控要求。</w:t>
            </w:r>
          </w:p>
          <w:p>
            <w:pPr>
              <w:spacing w:line="480" w:lineRule="exact"/>
              <w:jc w:val="left"/>
              <w:rPr>
                <w:rFonts w:ascii="Times New Roman" w:hAnsi="Times New Roman" w:eastAsia="宋体" w:cs="Times New Roman"/>
                <w:kern w:val="0"/>
                <w:szCs w:val="21"/>
              </w:rPr>
            </w:pPr>
            <w:r>
              <w:rPr>
                <w:rFonts w:ascii="Times New Roman" w:hAnsi="Times New Roman" w:eastAsia="宋体" w:cs="Times New Roman"/>
                <w:kern w:val="0"/>
                <w:szCs w:val="21"/>
              </w:rPr>
              <w:t>2、</w:t>
            </w:r>
            <w:r>
              <w:rPr>
                <w:rFonts w:hint="eastAsia" w:ascii="Times New Roman" w:hAnsi="Times New Roman" w:eastAsia="宋体" w:cs="Times New Roman"/>
                <w:kern w:val="0"/>
                <w:szCs w:val="21"/>
              </w:rPr>
              <w:t>园区应建设污水集中处理设施，</w:t>
            </w:r>
            <w:r>
              <w:rPr>
                <w:rFonts w:ascii="Times New Roman" w:hAnsi="Times New Roman" w:eastAsia="宋体" w:cs="Times New Roman"/>
                <w:kern w:val="0"/>
                <w:szCs w:val="21"/>
              </w:rPr>
              <w:t>外排废水达到水污染物综合排放地方标准。</w:t>
            </w:r>
          </w:p>
          <w:p>
            <w:pPr>
              <w:spacing w:line="480" w:lineRule="exact"/>
              <w:jc w:val="left"/>
              <w:rPr>
                <w:rFonts w:ascii="Times New Roman" w:hAnsi="Times New Roman" w:eastAsia="宋体" w:cs="Times New Roman"/>
                <w:kern w:val="0"/>
                <w:szCs w:val="21"/>
              </w:rPr>
            </w:pPr>
            <w:r>
              <w:rPr>
                <w:rFonts w:ascii="Times New Roman" w:hAnsi="Times New Roman" w:eastAsia="宋体" w:cs="Times New Roman"/>
                <w:kern w:val="0"/>
                <w:szCs w:val="21"/>
              </w:rPr>
              <w:t>3、</w:t>
            </w:r>
            <w:r>
              <w:rPr>
                <w:rFonts w:ascii="Times New Roman" w:hAnsi="Times New Roman" w:cs="Times New Roman"/>
                <w:kern w:val="0"/>
                <w:szCs w:val="21"/>
              </w:rPr>
              <w:t>排放二氧化硫、氮氧化物、烟粉尘和挥发性有机污染物的项目，必须落实相关污染物总量减排方案，上一年度环境空气质量相关污染物年平均浓度不达标的，应进行倍量削减替代。</w:t>
            </w:r>
          </w:p>
          <w:p>
            <w:pPr>
              <w:widowControl/>
              <w:spacing w:line="480" w:lineRule="exact"/>
              <w:rPr>
                <w:rFonts w:ascii="Times New Roman" w:hAnsi="Times New Roman" w:cs="Times New Roman"/>
                <w:kern w:val="0"/>
                <w:szCs w:val="21"/>
              </w:rPr>
            </w:pPr>
            <w:r>
              <w:rPr>
                <w:rFonts w:ascii="Times New Roman" w:hAnsi="Times New Roman" w:eastAsia="宋体" w:cs="Times New Roman"/>
                <w:kern w:val="0"/>
                <w:szCs w:val="21"/>
              </w:rPr>
              <w:t>4、</w:t>
            </w:r>
            <w:r>
              <w:rPr>
                <w:rFonts w:hint="eastAsia" w:ascii="Times New Roman" w:hAnsi="Times New Roman" w:cs="Times New Roman"/>
                <w:kern w:val="0"/>
                <w:szCs w:val="21"/>
              </w:rPr>
              <w:t>大气污染物</w:t>
            </w:r>
            <w:r>
              <w:rPr>
                <w:rFonts w:ascii="Times New Roman" w:hAnsi="Times New Roman" w:cs="Times New Roman"/>
                <w:kern w:val="0"/>
                <w:szCs w:val="21"/>
              </w:rPr>
              <w:t>排放全面执行大气污染物特别排放限值。</w:t>
            </w:r>
            <w:r>
              <w:rPr>
                <w:rFonts w:hint="eastAsia" w:ascii="Times New Roman" w:hAnsi="Times New Roman" w:cs="Times New Roman"/>
                <w:kern w:val="0"/>
                <w:szCs w:val="21"/>
              </w:rPr>
              <w:t>有更严格地方大气污染物排放标准或控制要求的，从严执行。</w:t>
            </w:r>
          </w:p>
        </w:tc>
        <w:tc>
          <w:tcPr>
            <w:tcW w:w="2835" w:type="dxa"/>
            <w:vMerge w:val="continue"/>
            <w:tcBorders>
              <w:left w:val="single" w:color="auto" w:sz="4" w:space="0"/>
            </w:tcBorders>
            <w:vAlign w:val="center"/>
          </w:tcPr>
          <w:p>
            <w:pPr>
              <w:jc w:val="left"/>
              <w:rPr>
                <w:rFonts w:ascii="Times New Roman" w:hAnsi="Times New Roman" w:cs="Times New Roman"/>
                <w:kern w:val="0"/>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567" w:type="dxa"/>
            <w:vMerge w:val="continue"/>
            <w:vAlign w:val="center"/>
          </w:tcPr>
          <w:p>
            <w:pPr>
              <w:widowControl/>
              <w:spacing w:line="480" w:lineRule="exact"/>
              <w:jc w:val="left"/>
              <w:rPr>
                <w:rFonts w:ascii="Times New Roman" w:hAnsi="Times New Roman" w:cs="Times New Roman"/>
                <w:kern w:val="0"/>
                <w:szCs w:val="21"/>
              </w:rPr>
            </w:pPr>
          </w:p>
        </w:tc>
        <w:tc>
          <w:tcPr>
            <w:tcW w:w="850" w:type="dxa"/>
            <w:vMerge w:val="continue"/>
            <w:vAlign w:val="center"/>
          </w:tcPr>
          <w:p>
            <w:pPr>
              <w:widowControl/>
              <w:spacing w:line="480" w:lineRule="exact"/>
              <w:jc w:val="left"/>
              <w:rPr>
                <w:rFonts w:ascii="Times New Roman" w:hAnsi="Times New Roman" w:cs="Times New Roman"/>
                <w:kern w:val="0"/>
                <w:szCs w:val="21"/>
              </w:rPr>
            </w:pPr>
          </w:p>
        </w:tc>
        <w:tc>
          <w:tcPr>
            <w:tcW w:w="454" w:type="dxa"/>
            <w:vMerge w:val="continue"/>
            <w:vAlign w:val="center"/>
          </w:tcPr>
          <w:p>
            <w:pPr>
              <w:widowControl/>
              <w:spacing w:line="480" w:lineRule="exact"/>
              <w:jc w:val="left"/>
              <w:rPr>
                <w:rFonts w:ascii="Times New Roman" w:hAnsi="Times New Roman" w:cs="Times New Roman"/>
                <w:kern w:val="0"/>
                <w:szCs w:val="21"/>
              </w:rPr>
            </w:pPr>
          </w:p>
        </w:tc>
        <w:tc>
          <w:tcPr>
            <w:tcW w:w="454" w:type="dxa"/>
            <w:vMerge w:val="continue"/>
            <w:vAlign w:val="center"/>
          </w:tcPr>
          <w:p>
            <w:pPr>
              <w:widowControl/>
              <w:spacing w:line="480" w:lineRule="exact"/>
              <w:jc w:val="left"/>
              <w:rPr>
                <w:rFonts w:ascii="Times New Roman" w:hAnsi="Times New Roman" w:cs="Times New Roman"/>
                <w:kern w:val="0"/>
                <w:szCs w:val="21"/>
              </w:rPr>
            </w:pPr>
          </w:p>
        </w:tc>
        <w:tc>
          <w:tcPr>
            <w:tcW w:w="454" w:type="dxa"/>
            <w:vMerge w:val="continue"/>
            <w:vAlign w:val="center"/>
          </w:tcPr>
          <w:p>
            <w:pPr>
              <w:widowControl/>
              <w:spacing w:line="480" w:lineRule="exact"/>
              <w:jc w:val="left"/>
              <w:rPr>
                <w:rFonts w:ascii="Times New Roman" w:hAnsi="Times New Roman" w:cs="Times New Roman"/>
                <w:kern w:val="0"/>
                <w:szCs w:val="21"/>
              </w:rPr>
            </w:pPr>
          </w:p>
        </w:tc>
        <w:tc>
          <w:tcPr>
            <w:tcW w:w="850" w:type="dxa"/>
            <w:vMerge w:val="continue"/>
            <w:vAlign w:val="center"/>
          </w:tcPr>
          <w:p>
            <w:pPr>
              <w:widowControl/>
              <w:spacing w:line="480" w:lineRule="exact"/>
              <w:jc w:val="left"/>
              <w:rPr>
                <w:rFonts w:ascii="Times New Roman" w:hAnsi="Times New Roman" w:cs="Times New Roman"/>
                <w:kern w:val="0"/>
                <w:szCs w:val="21"/>
              </w:rPr>
            </w:pPr>
          </w:p>
        </w:tc>
        <w:tc>
          <w:tcPr>
            <w:tcW w:w="850" w:type="dxa"/>
            <w:vMerge w:val="continue"/>
            <w:vAlign w:val="center"/>
          </w:tcPr>
          <w:p>
            <w:pPr>
              <w:widowControl/>
              <w:spacing w:line="480" w:lineRule="exact"/>
              <w:jc w:val="left"/>
              <w:rPr>
                <w:rFonts w:ascii="Times New Roman" w:hAnsi="Times New Roman" w:cs="Times New Roman"/>
                <w:kern w:val="0"/>
                <w:szCs w:val="21"/>
              </w:rPr>
            </w:pPr>
          </w:p>
        </w:tc>
        <w:tc>
          <w:tcPr>
            <w:tcW w:w="850" w:type="dxa"/>
            <w:vMerge w:val="continue"/>
            <w:vAlign w:val="center"/>
          </w:tcPr>
          <w:p>
            <w:pPr>
              <w:widowControl/>
              <w:spacing w:line="480" w:lineRule="exact"/>
              <w:jc w:val="left"/>
              <w:rPr>
                <w:rFonts w:ascii="Times New Roman" w:hAnsi="Times New Roman" w:cs="Times New Roman"/>
                <w:kern w:val="0"/>
                <w:szCs w:val="21"/>
              </w:rPr>
            </w:pPr>
          </w:p>
        </w:tc>
        <w:tc>
          <w:tcPr>
            <w:tcW w:w="907" w:type="dxa"/>
            <w:vMerge w:val="continue"/>
            <w:vAlign w:val="center"/>
          </w:tcPr>
          <w:p>
            <w:pPr>
              <w:widowControl/>
              <w:spacing w:line="480" w:lineRule="exact"/>
              <w:jc w:val="left"/>
              <w:rPr>
                <w:rFonts w:ascii="Times New Roman" w:hAnsi="Times New Roman" w:cs="Times New Roman"/>
                <w:kern w:val="0"/>
                <w:szCs w:val="21"/>
              </w:rPr>
            </w:pPr>
          </w:p>
        </w:tc>
        <w:tc>
          <w:tcPr>
            <w:tcW w:w="2835" w:type="dxa"/>
            <w:vMerge w:val="continue"/>
            <w:vAlign w:val="center"/>
          </w:tcPr>
          <w:p>
            <w:pPr>
              <w:widowControl/>
              <w:spacing w:line="480" w:lineRule="exact"/>
              <w:jc w:val="left"/>
              <w:rPr>
                <w:rFonts w:ascii="Times New Roman" w:hAnsi="Times New Roman" w:cs="Times New Roman"/>
                <w:kern w:val="0"/>
                <w:szCs w:val="21"/>
              </w:rPr>
            </w:pPr>
          </w:p>
        </w:tc>
        <w:tc>
          <w:tcPr>
            <w:tcW w:w="1134" w:type="dxa"/>
            <w:vAlign w:val="center"/>
          </w:tcPr>
          <w:p>
            <w:pPr>
              <w:spacing w:line="480" w:lineRule="exact"/>
              <w:jc w:val="center"/>
              <w:rPr>
                <w:rFonts w:ascii="Times New Roman" w:hAnsi="Times New Roman" w:cs="Times New Roman"/>
                <w:kern w:val="0"/>
                <w:szCs w:val="21"/>
              </w:rPr>
            </w:pPr>
            <w:r>
              <w:rPr>
                <w:rFonts w:ascii="Times New Roman" w:hAnsi="Times New Roman" w:cs="Times New Roman"/>
                <w:kern w:val="0"/>
                <w:szCs w:val="21"/>
              </w:rPr>
              <w:t>环境风险防控</w:t>
            </w:r>
          </w:p>
        </w:tc>
        <w:tc>
          <w:tcPr>
            <w:tcW w:w="7937" w:type="dxa"/>
            <w:tcBorders>
              <w:right w:val="single" w:color="auto" w:sz="4" w:space="0"/>
            </w:tcBorders>
            <w:vAlign w:val="center"/>
          </w:tcPr>
          <w:p>
            <w:pPr>
              <w:spacing w:line="480" w:lineRule="exact"/>
              <w:rPr>
                <w:rFonts w:ascii="Times New Roman" w:hAnsi="Times New Roman" w:cs="Times New Roman"/>
                <w:kern w:val="0"/>
                <w:szCs w:val="21"/>
              </w:rPr>
            </w:pPr>
            <w:r>
              <w:rPr>
                <w:rFonts w:ascii="Times New Roman" w:hAnsi="Times New Roman" w:cs="Times New Roman"/>
                <w:kern w:val="0"/>
                <w:szCs w:val="21"/>
              </w:rPr>
              <w:t>1、执行山西省、重点区域（汾渭平原）、重点流域（汾河）、吕梁市的环境风险防控要求。</w:t>
            </w:r>
          </w:p>
          <w:p>
            <w:pPr>
              <w:spacing w:line="480" w:lineRule="exact"/>
              <w:rPr>
                <w:rFonts w:ascii="Times New Roman" w:hAnsi="Times New Roman" w:cs="Times New Roman"/>
                <w:kern w:val="0"/>
                <w:szCs w:val="21"/>
              </w:rPr>
            </w:pPr>
            <w:r>
              <w:rPr>
                <w:rFonts w:hint="eastAsia" w:ascii="Times New Roman" w:hAnsi="Times New Roman" w:cs="Times New Roman"/>
                <w:kern w:val="0"/>
                <w:szCs w:val="21"/>
              </w:rPr>
              <w:t>2</w:t>
            </w:r>
            <w:r>
              <w:rPr>
                <w:rFonts w:ascii="Times New Roman" w:hAnsi="Times New Roman" w:cs="Times New Roman"/>
                <w:kern w:val="0"/>
                <w:szCs w:val="21"/>
              </w:rPr>
              <w:t>、新、改、扩建项目用地应当符合国家或者地方有关建设用地土壤污染风险管控标准。</w:t>
            </w:r>
          </w:p>
          <w:p>
            <w:pPr>
              <w:spacing w:line="480" w:lineRule="exact"/>
              <w:rPr>
                <w:rFonts w:ascii="Times New Roman" w:hAnsi="Times New Roman" w:cs="Times New Roman"/>
                <w:kern w:val="0"/>
                <w:szCs w:val="21"/>
              </w:rPr>
            </w:pPr>
            <w:r>
              <w:rPr>
                <w:rFonts w:hint="eastAsia" w:ascii="Times New Roman" w:hAnsi="Times New Roman" w:cs="Times New Roman"/>
                <w:kern w:val="0"/>
                <w:szCs w:val="21"/>
              </w:rPr>
              <w:t>3</w:t>
            </w:r>
            <w:r>
              <w:rPr>
                <w:rFonts w:ascii="Times New Roman" w:hAnsi="Times New Roman" w:cs="Times New Roman"/>
                <w:kern w:val="0"/>
                <w:szCs w:val="21"/>
              </w:rPr>
              <w:t>、入园企业所有产生、收集、贮存、运输、利用、处置危险废物的单位，应当制定意外事故的防范措施（如事故池等）和应急预案。危险废物送有资质的单位进行处理，如需设置危险废物暂存场，暂存场严格执行《危险废物贮存污染控制标准》（GB18597-2001）中的有关规定。危险废物安全处置率达到100%。</w:t>
            </w:r>
          </w:p>
        </w:tc>
        <w:tc>
          <w:tcPr>
            <w:tcW w:w="2835" w:type="dxa"/>
            <w:vMerge w:val="continue"/>
            <w:tcBorders>
              <w:left w:val="single" w:color="auto" w:sz="4" w:space="0"/>
            </w:tcBorders>
            <w:vAlign w:val="center"/>
          </w:tcPr>
          <w:p>
            <w:pPr>
              <w:jc w:val="left"/>
              <w:rPr>
                <w:rFonts w:ascii="Times New Roman" w:hAnsi="Times New Roman" w:cs="Times New Roman"/>
                <w:kern w:val="0"/>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611" w:hRule="atLeast"/>
        </w:trPr>
        <w:tc>
          <w:tcPr>
            <w:tcW w:w="567" w:type="dxa"/>
            <w:vMerge w:val="continue"/>
            <w:vAlign w:val="center"/>
          </w:tcPr>
          <w:p>
            <w:pPr>
              <w:widowControl/>
              <w:spacing w:before="190" w:beforeLines="50" w:after="190" w:afterLines="50" w:line="480" w:lineRule="exact"/>
              <w:jc w:val="left"/>
              <w:rPr>
                <w:rFonts w:ascii="Times New Roman" w:hAnsi="Times New Roman" w:cs="Times New Roman"/>
                <w:kern w:val="0"/>
                <w:szCs w:val="21"/>
              </w:rPr>
            </w:pPr>
          </w:p>
        </w:tc>
        <w:tc>
          <w:tcPr>
            <w:tcW w:w="850" w:type="dxa"/>
            <w:vMerge w:val="continue"/>
            <w:vAlign w:val="center"/>
          </w:tcPr>
          <w:p>
            <w:pPr>
              <w:widowControl/>
              <w:spacing w:before="190" w:beforeLines="50" w:after="190" w:afterLines="50" w:line="480" w:lineRule="exact"/>
              <w:jc w:val="left"/>
              <w:rPr>
                <w:rFonts w:ascii="Times New Roman" w:hAnsi="Times New Roman" w:cs="Times New Roman"/>
                <w:kern w:val="0"/>
                <w:szCs w:val="21"/>
              </w:rPr>
            </w:pPr>
          </w:p>
        </w:tc>
        <w:tc>
          <w:tcPr>
            <w:tcW w:w="454" w:type="dxa"/>
            <w:vMerge w:val="continue"/>
            <w:vAlign w:val="center"/>
          </w:tcPr>
          <w:p>
            <w:pPr>
              <w:widowControl/>
              <w:spacing w:before="190" w:beforeLines="50" w:after="190" w:afterLines="50" w:line="480" w:lineRule="exact"/>
              <w:jc w:val="left"/>
              <w:rPr>
                <w:rFonts w:ascii="Times New Roman" w:hAnsi="Times New Roman" w:cs="Times New Roman"/>
                <w:kern w:val="0"/>
                <w:szCs w:val="21"/>
              </w:rPr>
            </w:pPr>
          </w:p>
        </w:tc>
        <w:tc>
          <w:tcPr>
            <w:tcW w:w="454" w:type="dxa"/>
            <w:vMerge w:val="continue"/>
            <w:vAlign w:val="center"/>
          </w:tcPr>
          <w:p>
            <w:pPr>
              <w:widowControl/>
              <w:spacing w:before="190" w:beforeLines="50" w:after="190" w:afterLines="50" w:line="480" w:lineRule="exact"/>
              <w:jc w:val="left"/>
              <w:rPr>
                <w:rFonts w:ascii="Times New Roman" w:hAnsi="Times New Roman" w:cs="Times New Roman"/>
                <w:kern w:val="0"/>
                <w:szCs w:val="21"/>
              </w:rPr>
            </w:pPr>
          </w:p>
        </w:tc>
        <w:tc>
          <w:tcPr>
            <w:tcW w:w="454" w:type="dxa"/>
            <w:vMerge w:val="continue"/>
            <w:vAlign w:val="center"/>
          </w:tcPr>
          <w:p>
            <w:pPr>
              <w:widowControl/>
              <w:spacing w:before="190" w:beforeLines="50" w:after="190" w:afterLines="50" w:line="480" w:lineRule="exact"/>
              <w:jc w:val="left"/>
              <w:rPr>
                <w:rFonts w:ascii="Times New Roman" w:hAnsi="Times New Roman" w:cs="Times New Roman"/>
                <w:kern w:val="0"/>
                <w:szCs w:val="21"/>
              </w:rPr>
            </w:pPr>
          </w:p>
        </w:tc>
        <w:tc>
          <w:tcPr>
            <w:tcW w:w="850" w:type="dxa"/>
            <w:vMerge w:val="continue"/>
            <w:vAlign w:val="center"/>
          </w:tcPr>
          <w:p>
            <w:pPr>
              <w:widowControl/>
              <w:spacing w:before="190" w:beforeLines="50" w:after="190" w:afterLines="50" w:line="480" w:lineRule="exact"/>
              <w:jc w:val="left"/>
              <w:rPr>
                <w:rFonts w:ascii="Times New Roman" w:hAnsi="Times New Roman" w:cs="Times New Roman"/>
                <w:kern w:val="0"/>
                <w:szCs w:val="21"/>
              </w:rPr>
            </w:pPr>
          </w:p>
        </w:tc>
        <w:tc>
          <w:tcPr>
            <w:tcW w:w="850" w:type="dxa"/>
            <w:vMerge w:val="continue"/>
            <w:vAlign w:val="center"/>
          </w:tcPr>
          <w:p>
            <w:pPr>
              <w:widowControl/>
              <w:spacing w:before="190" w:beforeLines="50" w:after="190" w:afterLines="50" w:line="480" w:lineRule="exact"/>
              <w:jc w:val="left"/>
              <w:rPr>
                <w:rFonts w:ascii="Times New Roman" w:hAnsi="Times New Roman" w:cs="Times New Roman"/>
                <w:kern w:val="0"/>
                <w:szCs w:val="21"/>
              </w:rPr>
            </w:pPr>
          </w:p>
        </w:tc>
        <w:tc>
          <w:tcPr>
            <w:tcW w:w="850" w:type="dxa"/>
            <w:vMerge w:val="continue"/>
            <w:vAlign w:val="center"/>
          </w:tcPr>
          <w:p>
            <w:pPr>
              <w:widowControl/>
              <w:spacing w:before="190" w:beforeLines="50" w:after="190" w:afterLines="50" w:line="480" w:lineRule="exact"/>
              <w:jc w:val="left"/>
              <w:rPr>
                <w:rFonts w:ascii="Times New Roman" w:hAnsi="Times New Roman" w:cs="Times New Roman"/>
                <w:kern w:val="0"/>
                <w:szCs w:val="21"/>
              </w:rPr>
            </w:pPr>
          </w:p>
        </w:tc>
        <w:tc>
          <w:tcPr>
            <w:tcW w:w="907" w:type="dxa"/>
            <w:vMerge w:val="continue"/>
            <w:vAlign w:val="center"/>
          </w:tcPr>
          <w:p>
            <w:pPr>
              <w:widowControl/>
              <w:spacing w:before="190" w:beforeLines="50" w:after="190" w:afterLines="50" w:line="480" w:lineRule="exact"/>
              <w:jc w:val="left"/>
              <w:rPr>
                <w:rFonts w:ascii="Times New Roman" w:hAnsi="Times New Roman" w:cs="Times New Roman"/>
                <w:kern w:val="0"/>
                <w:szCs w:val="21"/>
              </w:rPr>
            </w:pPr>
          </w:p>
        </w:tc>
        <w:tc>
          <w:tcPr>
            <w:tcW w:w="2835" w:type="dxa"/>
            <w:vMerge w:val="continue"/>
            <w:vAlign w:val="center"/>
          </w:tcPr>
          <w:p>
            <w:pPr>
              <w:widowControl/>
              <w:spacing w:before="190" w:beforeLines="50" w:after="190" w:afterLines="50" w:line="480" w:lineRule="exact"/>
              <w:jc w:val="left"/>
              <w:rPr>
                <w:rFonts w:ascii="Times New Roman" w:hAnsi="Times New Roman" w:cs="Times New Roman"/>
                <w:kern w:val="0"/>
                <w:szCs w:val="21"/>
              </w:rPr>
            </w:pPr>
          </w:p>
        </w:tc>
        <w:tc>
          <w:tcPr>
            <w:tcW w:w="1134" w:type="dxa"/>
            <w:vAlign w:val="center"/>
          </w:tcPr>
          <w:p>
            <w:pPr>
              <w:spacing w:before="190" w:beforeLines="50" w:after="190" w:afterLines="50" w:line="480" w:lineRule="exact"/>
              <w:jc w:val="center"/>
              <w:rPr>
                <w:rFonts w:ascii="Times New Roman" w:hAnsi="Times New Roman" w:cs="Times New Roman"/>
                <w:kern w:val="0"/>
                <w:szCs w:val="21"/>
              </w:rPr>
            </w:pPr>
            <w:r>
              <w:rPr>
                <w:rFonts w:ascii="Times New Roman" w:hAnsi="Times New Roman" w:cs="Times New Roman"/>
                <w:kern w:val="0"/>
                <w:szCs w:val="21"/>
              </w:rPr>
              <w:t>资源利用效率要求</w:t>
            </w:r>
          </w:p>
        </w:tc>
        <w:tc>
          <w:tcPr>
            <w:tcW w:w="7937" w:type="dxa"/>
            <w:tcBorders>
              <w:right w:val="single" w:color="auto" w:sz="4" w:space="0"/>
            </w:tcBorders>
            <w:vAlign w:val="center"/>
          </w:tcPr>
          <w:p>
            <w:pPr>
              <w:spacing w:before="190" w:beforeLines="50" w:after="190" w:afterLines="50" w:line="480" w:lineRule="exact"/>
              <w:rPr>
                <w:rFonts w:ascii="Times New Roman" w:hAnsi="Times New Roman" w:cs="Times New Roman"/>
                <w:kern w:val="0"/>
                <w:szCs w:val="21"/>
              </w:rPr>
            </w:pPr>
            <w:r>
              <w:rPr>
                <w:rFonts w:ascii="Times New Roman" w:hAnsi="Times New Roman" w:cs="Times New Roman"/>
                <w:kern w:val="0"/>
                <w:szCs w:val="21"/>
              </w:rPr>
              <w:t>1、执行山西省、重点区域（汾渭平原）、重点流域（汾河）、吕梁市的资源利用效率要求。</w:t>
            </w:r>
          </w:p>
        </w:tc>
        <w:tc>
          <w:tcPr>
            <w:tcW w:w="2835" w:type="dxa"/>
            <w:vMerge w:val="continue"/>
            <w:tcBorders>
              <w:left w:val="single" w:color="auto" w:sz="4" w:space="0"/>
            </w:tcBorders>
            <w:vAlign w:val="center"/>
          </w:tcPr>
          <w:p>
            <w:pPr>
              <w:jc w:val="left"/>
              <w:rPr>
                <w:rFonts w:ascii="Times New Roman" w:hAnsi="Times New Roman" w:cs="Times New Roman"/>
                <w:kern w:val="0"/>
                <w:szCs w:val="21"/>
              </w:rPr>
            </w:pPr>
          </w:p>
        </w:tc>
      </w:tr>
      <w:bookmarkEnd w:id="20"/>
    </w:tbl>
    <w:p>
      <w:pPr>
        <w:pStyle w:val="2"/>
        <w:jc w:val="center"/>
        <w:rPr>
          <w:rFonts w:cs="Times New Roman"/>
          <w:szCs w:val="21"/>
        </w:rPr>
      </w:pPr>
      <w:bookmarkStart w:id="22" w:name="_Toc74058718"/>
      <w:bookmarkStart w:id="23" w:name="_Toc62548927"/>
      <w:r>
        <w:rPr>
          <w:rFonts w:cs="Times New Roman"/>
          <w:szCs w:val="21"/>
        </w:rPr>
        <w:t>山西汾阳杏花村经济技术开发区生态环境准入清单</w:t>
      </w:r>
      <w:bookmarkEnd w:id="22"/>
      <w:bookmarkEnd w:id="23"/>
    </w:p>
    <w:tbl>
      <w:tblPr>
        <w:tblStyle w:val="21"/>
        <w:tblW w:w="20977"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567"/>
        <w:gridCol w:w="850"/>
        <w:gridCol w:w="454"/>
        <w:gridCol w:w="454"/>
        <w:gridCol w:w="454"/>
        <w:gridCol w:w="850"/>
        <w:gridCol w:w="850"/>
        <w:gridCol w:w="850"/>
        <w:gridCol w:w="907"/>
        <w:gridCol w:w="2835"/>
        <w:gridCol w:w="1134"/>
        <w:gridCol w:w="7937"/>
        <w:gridCol w:w="2835"/>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567" w:type="dxa"/>
            <w:vMerge w:val="restart"/>
            <w:shd w:val="clear" w:color="auto" w:fill="auto"/>
            <w:vAlign w:val="center"/>
          </w:tcPr>
          <w:p>
            <w:pPr>
              <w:jc w:val="center"/>
              <w:rPr>
                <w:rFonts w:ascii="Times New Roman" w:hAnsi="Times New Roman" w:eastAsia="宋体" w:cs="Times New Roman"/>
                <w:b/>
                <w:szCs w:val="21"/>
              </w:rPr>
            </w:pPr>
            <w:r>
              <w:rPr>
                <w:rFonts w:ascii="Times New Roman" w:hAnsi="Times New Roman" w:eastAsia="宋体" w:cs="Times New Roman"/>
                <w:b/>
                <w:szCs w:val="21"/>
              </w:rPr>
              <w:t>序号</w:t>
            </w:r>
          </w:p>
        </w:tc>
        <w:tc>
          <w:tcPr>
            <w:tcW w:w="850" w:type="dxa"/>
            <w:vMerge w:val="restart"/>
            <w:shd w:val="clear" w:color="auto" w:fill="auto"/>
            <w:vAlign w:val="center"/>
          </w:tcPr>
          <w:p>
            <w:pPr>
              <w:jc w:val="center"/>
              <w:rPr>
                <w:rFonts w:ascii="Times New Roman" w:hAnsi="Times New Roman" w:eastAsia="宋体" w:cs="Times New Roman"/>
                <w:b/>
                <w:szCs w:val="21"/>
              </w:rPr>
            </w:pPr>
            <w:r>
              <w:rPr>
                <w:rFonts w:ascii="Times New Roman" w:hAnsi="Times New Roman" w:eastAsia="宋体" w:cs="Times New Roman"/>
                <w:b/>
                <w:szCs w:val="21"/>
              </w:rPr>
              <w:t>环境管控单元编码</w:t>
            </w:r>
          </w:p>
        </w:tc>
        <w:tc>
          <w:tcPr>
            <w:tcW w:w="1362" w:type="dxa"/>
            <w:gridSpan w:val="3"/>
            <w:shd w:val="clear" w:color="auto" w:fill="auto"/>
            <w:vAlign w:val="center"/>
          </w:tcPr>
          <w:p>
            <w:pPr>
              <w:jc w:val="center"/>
              <w:rPr>
                <w:rFonts w:ascii="Times New Roman" w:hAnsi="Times New Roman" w:eastAsia="宋体" w:cs="Times New Roman"/>
                <w:b/>
                <w:szCs w:val="21"/>
              </w:rPr>
            </w:pPr>
            <w:r>
              <w:rPr>
                <w:rFonts w:ascii="Times New Roman" w:hAnsi="Times New Roman" w:eastAsia="宋体" w:cs="Times New Roman"/>
                <w:b/>
                <w:szCs w:val="21"/>
              </w:rPr>
              <w:t>行政区</w:t>
            </w:r>
          </w:p>
        </w:tc>
        <w:tc>
          <w:tcPr>
            <w:tcW w:w="850" w:type="dxa"/>
            <w:vMerge w:val="restart"/>
            <w:shd w:val="clear" w:color="auto" w:fill="auto"/>
            <w:vAlign w:val="center"/>
          </w:tcPr>
          <w:p>
            <w:pPr>
              <w:jc w:val="center"/>
              <w:rPr>
                <w:rFonts w:ascii="Times New Roman" w:hAnsi="Times New Roman" w:eastAsia="宋体" w:cs="Times New Roman"/>
                <w:b/>
                <w:szCs w:val="21"/>
              </w:rPr>
            </w:pPr>
            <w:r>
              <w:rPr>
                <w:rFonts w:ascii="Times New Roman" w:hAnsi="Times New Roman" w:eastAsia="宋体" w:cs="Times New Roman"/>
                <w:b/>
                <w:szCs w:val="21"/>
              </w:rPr>
              <w:t>环境管控单元名称</w:t>
            </w:r>
          </w:p>
        </w:tc>
        <w:tc>
          <w:tcPr>
            <w:tcW w:w="850" w:type="dxa"/>
            <w:vMerge w:val="restart"/>
            <w:shd w:val="clear" w:color="auto" w:fill="auto"/>
            <w:vAlign w:val="center"/>
          </w:tcPr>
          <w:p>
            <w:pPr>
              <w:jc w:val="center"/>
              <w:rPr>
                <w:rFonts w:ascii="Times New Roman" w:hAnsi="Times New Roman" w:eastAsia="宋体" w:cs="Times New Roman"/>
                <w:b/>
                <w:szCs w:val="21"/>
              </w:rPr>
            </w:pPr>
            <w:r>
              <w:rPr>
                <w:rFonts w:ascii="Times New Roman" w:hAnsi="Times New Roman" w:eastAsia="宋体" w:cs="Times New Roman"/>
                <w:b/>
                <w:szCs w:val="21"/>
              </w:rPr>
              <w:t>环境管控单元分类</w:t>
            </w:r>
          </w:p>
        </w:tc>
        <w:tc>
          <w:tcPr>
            <w:tcW w:w="850" w:type="dxa"/>
            <w:vMerge w:val="restart"/>
            <w:shd w:val="clear" w:color="auto" w:fill="auto"/>
            <w:vAlign w:val="center"/>
          </w:tcPr>
          <w:p>
            <w:pPr>
              <w:jc w:val="center"/>
              <w:rPr>
                <w:rFonts w:ascii="Times New Roman" w:hAnsi="Times New Roman" w:eastAsia="宋体" w:cs="Times New Roman"/>
                <w:b/>
                <w:szCs w:val="21"/>
              </w:rPr>
            </w:pPr>
            <w:r>
              <w:rPr>
                <w:rFonts w:ascii="Times New Roman" w:hAnsi="Times New Roman" w:eastAsia="宋体" w:cs="Times New Roman"/>
                <w:b/>
                <w:szCs w:val="21"/>
              </w:rPr>
              <w:t>涉及要素类型</w:t>
            </w:r>
          </w:p>
        </w:tc>
        <w:tc>
          <w:tcPr>
            <w:tcW w:w="907" w:type="dxa"/>
            <w:vMerge w:val="restart"/>
            <w:shd w:val="clear" w:color="auto" w:fill="auto"/>
            <w:vAlign w:val="center"/>
          </w:tcPr>
          <w:p>
            <w:pPr>
              <w:jc w:val="center"/>
              <w:rPr>
                <w:rFonts w:ascii="Times New Roman" w:hAnsi="Times New Roman" w:eastAsia="宋体" w:cs="Times New Roman"/>
                <w:b/>
                <w:szCs w:val="21"/>
              </w:rPr>
            </w:pPr>
            <w:r>
              <w:rPr>
                <w:rFonts w:ascii="Times New Roman" w:hAnsi="Times New Roman" w:eastAsia="宋体" w:cs="Times New Roman"/>
                <w:b/>
                <w:szCs w:val="21"/>
              </w:rPr>
              <w:t>面积</w:t>
            </w:r>
          </w:p>
          <w:p>
            <w:pPr>
              <w:jc w:val="center"/>
              <w:rPr>
                <w:rFonts w:ascii="Times New Roman" w:hAnsi="Times New Roman" w:eastAsia="宋体" w:cs="Times New Roman"/>
                <w:b/>
                <w:szCs w:val="21"/>
              </w:rPr>
            </w:pPr>
            <w:r>
              <w:rPr>
                <w:rFonts w:ascii="Times New Roman" w:hAnsi="Times New Roman" w:eastAsia="宋体" w:cs="Times New Roman"/>
                <w:b/>
                <w:szCs w:val="21"/>
              </w:rPr>
              <w:t>（km</w:t>
            </w:r>
            <w:r>
              <w:rPr>
                <w:rFonts w:ascii="Times New Roman" w:hAnsi="Times New Roman" w:eastAsia="宋体" w:cs="Times New Roman"/>
                <w:b/>
                <w:szCs w:val="21"/>
                <w:vertAlign w:val="superscript"/>
              </w:rPr>
              <w:t>2</w:t>
            </w:r>
            <w:r>
              <w:rPr>
                <w:rFonts w:ascii="Times New Roman" w:hAnsi="Times New Roman" w:eastAsia="宋体" w:cs="Times New Roman"/>
                <w:b/>
                <w:szCs w:val="21"/>
              </w:rPr>
              <w:t>）</w:t>
            </w:r>
          </w:p>
        </w:tc>
        <w:tc>
          <w:tcPr>
            <w:tcW w:w="2835" w:type="dxa"/>
            <w:vMerge w:val="restart"/>
            <w:shd w:val="clear" w:color="auto" w:fill="auto"/>
            <w:vAlign w:val="center"/>
          </w:tcPr>
          <w:p>
            <w:pPr>
              <w:jc w:val="center"/>
              <w:rPr>
                <w:rFonts w:ascii="Times New Roman" w:hAnsi="Times New Roman" w:eastAsia="宋体" w:cs="Times New Roman"/>
                <w:b/>
                <w:szCs w:val="21"/>
              </w:rPr>
            </w:pPr>
            <w:r>
              <w:rPr>
                <w:rFonts w:ascii="Times New Roman" w:hAnsi="Times New Roman" w:eastAsia="宋体" w:cs="Times New Roman"/>
                <w:b/>
                <w:szCs w:val="21"/>
              </w:rPr>
              <w:t>现状和问题</w:t>
            </w:r>
          </w:p>
        </w:tc>
        <w:tc>
          <w:tcPr>
            <w:tcW w:w="1134" w:type="dxa"/>
            <w:vMerge w:val="restart"/>
            <w:shd w:val="clear" w:color="auto" w:fill="auto"/>
            <w:vAlign w:val="center"/>
          </w:tcPr>
          <w:p>
            <w:pPr>
              <w:jc w:val="center"/>
              <w:rPr>
                <w:rFonts w:ascii="Times New Roman" w:hAnsi="Times New Roman" w:eastAsia="宋体" w:cs="Times New Roman"/>
                <w:b/>
                <w:szCs w:val="21"/>
              </w:rPr>
            </w:pPr>
            <w:r>
              <w:rPr>
                <w:rFonts w:ascii="Times New Roman" w:hAnsi="Times New Roman" w:eastAsia="宋体" w:cs="Times New Roman"/>
                <w:b/>
                <w:szCs w:val="21"/>
              </w:rPr>
              <w:t>维度</w:t>
            </w:r>
          </w:p>
        </w:tc>
        <w:tc>
          <w:tcPr>
            <w:tcW w:w="7937" w:type="dxa"/>
            <w:vMerge w:val="restart"/>
            <w:tcBorders>
              <w:right w:val="single" w:color="auto" w:sz="4" w:space="0"/>
            </w:tcBorders>
            <w:shd w:val="clear" w:color="auto" w:fill="auto"/>
            <w:vAlign w:val="center"/>
          </w:tcPr>
          <w:p>
            <w:pPr>
              <w:jc w:val="center"/>
              <w:rPr>
                <w:rFonts w:ascii="Times New Roman" w:hAnsi="Times New Roman" w:eastAsia="宋体" w:cs="Times New Roman"/>
                <w:b/>
                <w:szCs w:val="21"/>
              </w:rPr>
            </w:pPr>
            <w:r>
              <w:rPr>
                <w:rFonts w:ascii="Times New Roman" w:hAnsi="Times New Roman" w:eastAsia="宋体" w:cs="Times New Roman"/>
                <w:b/>
                <w:szCs w:val="21"/>
              </w:rPr>
              <w:t>管控要求</w:t>
            </w:r>
          </w:p>
        </w:tc>
        <w:tc>
          <w:tcPr>
            <w:tcW w:w="2835" w:type="dxa"/>
            <w:vMerge w:val="restart"/>
            <w:tcBorders>
              <w:left w:val="single" w:color="auto" w:sz="4" w:space="0"/>
            </w:tcBorders>
            <w:shd w:val="clear" w:color="auto" w:fill="auto"/>
            <w:vAlign w:val="center"/>
          </w:tcPr>
          <w:p>
            <w:pPr>
              <w:jc w:val="center"/>
              <w:rPr>
                <w:rFonts w:ascii="Times New Roman" w:hAnsi="Times New Roman" w:eastAsia="宋体" w:cs="Times New Roman"/>
                <w:b/>
                <w:szCs w:val="21"/>
              </w:rPr>
            </w:pPr>
            <w:r>
              <w:rPr>
                <w:rFonts w:ascii="Times New Roman" w:hAnsi="Times New Roman" w:eastAsia="宋体" w:cs="Times New Roman"/>
                <w:b/>
                <w:szCs w:val="21"/>
              </w:rPr>
              <w:t>主要依据</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567" w:type="dxa"/>
            <w:vMerge w:val="continue"/>
            <w:shd w:val="clear" w:color="auto" w:fill="auto"/>
            <w:vAlign w:val="center"/>
          </w:tcPr>
          <w:p>
            <w:pPr>
              <w:jc w:val="center"/>
              <w:rPr>
                <w:rFonts w:ascii="Times New Roman" w:hAnsi="Times New Roman" w:eastAsia="宋体" w:cs="Times New Roman"/>
                <w:szCs w:val="21"/>
              </w:rPr>
            </w:pPr>
          </w:p>
        </w:tc>
        <w:tc>
          <w:tcPr>
            <w:tcW w:w="850" w:type="dxa"/>
            <w:vMerge w:val="continue"/>
            <w:shd w:val="clear" w:color="auto" w:fill="auto"/>
            <w:vAlign w:val="center"/>
          </w:tcPr>
          <w:p>
            <w:pPr>
              <w:jc w:val="center"/>
              <w:rPr>
                <w:rFonts w:ascii="Times New Roman" w:hAnsi="Times New Roman" w:eastAsia="宋体" w:cs="Times New Roman"/>
                <w:szCs w:val="21"/>
              </w:rPr>
            </w:pPr>
          </w:p>
        </w:tc>
        <w:tc>
          <w:tcPr>
            <w:tcW w:w="454" w:type="dxa"/>
            <w:shd w:val="clear" w:color="auto" w:fill="auto"/>
            <w:vAlign w:val="center"/>
          </w:tcPr>
          <w:p>
            <w:pPr>
              <w:jc w:val="center"/>
              <w:rPr>
                <w:rFonts w:ascii="Times New Roman" w:hAnsi="Times New Roman" w:eastAsia="宋体" w:cs="Times New Roman"/>
                <w:b/>
                <w:szCs w:val="21"/>
              </w:rPr>
            </w:pPr>
            <w:r>
              <w:rPr>
                <w:rFonts w:ascii="Times New Roman" w:hAnsi="Times New Roman" w:eastAsia="宋体" w:cs="Times New Roman"/>
                <w:b/>
                <w:szCs w:val="21"/>
              </w:rPr>
              <w:t>省</w:t>
            </w:r>
          </w:p>
        </w:tc>
        <w:tc>
          <w:tcPr>
            <w:tcW w:w="454" w:type="dxa"/>
            <w:shd w:val="clear" w:color="auto" w:fill="auto"/>
            <w:vAlign w:val="center"/>
          </w:tcPr>
          <w:p>
            <w:pPr>
              <w:jc w:val="center"/>
              <w:rPr>
                <w:rFonts w:ascii="Times New Roman" w:hAnsi="Times New Roman" w:eastAsia="宋体" w:cs="Times New Roman"/>
                <w:b/>
                <w:szCs w:val="21"/>
              </w:rPr>
            </w:pPr>
            <w:r>
              <w:rPr>
                <w:rFonts w:ascii="Times New Roman" w:hAnsi="Times New Roman" w:eastAsia="宋体" w:cs="Times New Roman"/>
                <w:b/>
                <w:szCs w:val="21"/>
              </w:rPr>
              <w:t>市</w:t>
            </w:r>
          </w:p>
        </w:tc>
        <w:tc>
          <w:tcPr>
            <w:tcW w:w="454" w:type="dxa"/>
            <w:shd w:val="clear" w:color="auto" w:fill="auto"/>
            <w:vAlign w:val="center"/>
          </w:tcPr>
          <w:p>
            <w:pPr>
              <w:jc w:val="center"/>
              <w:rPr>
                <w:rFonts w:ascii="Times New Roman" w:hAnsi="Times New Roman" w:eastAsia="宋体" w:cs="Times New Roman"/>
                <w:b/>
                <w:szCs w:val="21"/>
              </w:rPr>
            </w:pPr>
            <w:r>
              <w:rPr>
                <w:rFonts w:ascii="Times New Roman" w:hAnsi="Times New Roman" w:eastAsia="宋体" w:cs="Times New Roman"/>
                <w:b/>
                <w:szCs w:val="21"/>
              </w:rPr>
              <w:t>县</w:t>
            </w:r>
          </w:p>
        </w:tc>
        <w:tc>
          <w:tcPr>
            <w:tcW w:w="850" w:type="dxa"/>
            <w:vMerge w:val="continue"/>
            <w:shd w:val="clear" w:color="auto" w:fill="auto"/>
            <w:vAlign w:val="center"/>
          </w:tcPr>
          <w:p>
            <w:pPr>
              <w:jc w:val="center"/>
              <w:rPr>
                <w:rFonts w:ascii="Times New Roman" w:hAnsi="Times New Roman" w:eastAsia="宋体" w:cs="Times New Roman"/>
                <w:szCs w:val="21"/>
              </w:rPr>
            </w:pPr>
          </w:p>
        </w:tc>
        <w:tc>
          <w:tcPr>
            <w:tcW w:w="850" w:type="dxa"/>
            <w:vMerge w:val="continue"/>
            <w:shd w:val="clear" w:color="auto" w:fill="auto"/>
            <w:vAlign w:val="center"/>
          </w:tcPr>
          <w:p>
            <w:pPr>
              <w:jc w:val="center"/>
              <w:rPr>
                <w:rFonts w:ascii="Times New Roman" w:hAnsi="Times New Roman" w:eastAsia="宋体" w:cs="Times New Roman"/>
                <w:szCs w:val="21"/>
              </w:rPr>
            </w:pPr>
          </w:p>
        </w:tc>
        <w:tc>
          <w:tcPr>
            <w:tcW w:w="850" w:type="dxa"/>
            <w:vMerge w:val="continue"/>
            <w:shd w:val="clear" w:color="auto" w:fill="auto"/>
            <w:vAlign w:val="center"/>
          </w:tcPr>
          <w:p>
            <w:pPr>
              <w:jc w:val="center"/>
              <w:rPr>
                <w:rFonts w:ascii="Times New Roman" w:hAnsi="Times New Roman" w:eastAsia="宋体" w:cs="Times New Roman"/>
                <w:szCs w:val="21"/>
              </w:rPr>
            </w:pPr>
          </w:p>
        </w:tc>
        <w:tc>
          <w:tcPr>
            <w:tcW w:w="907" w:type="dxa"/>
            <w:vMerge w:val="continue"/>
            <w:shd w:val="clear" w:color="auto" w:fill="auto"/>
            <w:vAlign w:val="center"/>
          </w:tcPr>
          <w:p>
            <w:pPr>
              <w:jc w:val="center"/>
              <w:rPr>
                <w:rFonts w:ascii="Times New Roman" w:hAnsi="Times New Roman" w:eastAsia="宋体" w:cs="Times New Roman"/>
                <w:szCs w:val="21"/>
              </w:rPr>
            </w:pPr>
          </w:p>
        </w:tc>
        <w:tc>
          <w:tcPr>
            <w:tcW w:w="2835" w:type="dxa"/>
            <w:vMerge w:val="continue"/>
            <w:shd w:val="clear" w:color="auto" w:fill="auto"/>
            <w:vAlign w:val="center"/>
          </w:tcPr>
          <w:p>
            <w:pPr>
              <w:jc w:val="center"/>
              <w:rPr>
                <w:rFonts w:ascii="Times New Roman" w:hAnsi="Times New Roman" w:eastAsia="宋体" w:cs="Times New Roman"/>
                <w:szCs w:val="21"/>
              </w:rPr>
            </w:pPr>
          </w:p>
        </w:tc>
        <w:tc>
          <w:tcPr>
            <w:tcW w:w="1134" w:type="dxa"/>
            <w:vMerge w:val="continue"/>
            <w:shd w:val="clear" w:color="auto" w:fill="auto"/>
            <w:vAlign w:val="center"/>
          </w:tcPr>
          <w:p>
            <w:pPr>
              <w:jc w:val="center"/>
              <w:rPr>
                <w:rFonts w:ascii="Times New Roman" w:hAnsi="Times New Roman" w:eastAsia="宋体" w:cs="Times New Roman"/>
                <w:szCs w:val="21"/>
              </w:rPr>
            </w:pPr>
          </w:p>
        </w:tc>
        <w:tc>
          <w:tcPr>
            <w:tcW w:w="7937" w:type="dxa"/>
            <w:vMerge w:val="continue"/>
            <w:tcBorders>
              <w:right w:val="single" w:color="auto" w:sz="4" w:space="0"/>
            </w:tcBorders>
            <w:shd w:val="clear" w:color="auto" w:fill="auto"/>
            <w:vAlign w:val="center"/>
          </w:tcPr>
          <w:p>
            <w:pPr>
              <w:jc w:val="center"/>
              <w:rPr>
                <w:rFonts w:ascii="Times New Roman" w:hAnsi="Times New Roman" w:eastAsia="宋体" w:cs="Times New Roman"/>
                <w:szCs w:val="21"/>
              </w:rPr>
            </w:pPr>
          </w:p>
        </w:tc>
        <w:tc>
          <w:tcPr>
            <w:tcW w:w="2835" w:type="dxa"/>
            <w:vMerge w:val="continue"/>
            <w:tcBorders>
              <w:left w:val="single" w:color="auto" w:sz="4" w:space="0"/>
            </w:tcBorders>
            <w:shd w:val="clear" w:color="auto" w:fill="auto"/>
            <w:vAlign w:val="center"/>
          </w:tcPr>
          <w:p>
            <w:pPr>
              <w:jc w:val="center"/>
              <w:rPr>
                <w:rFonts w:ascii="Times New Roman" w:hAnsi="Times New Roman" w:eastAsia="宋体" w:cs="Times New Roman"/>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567" w:type="dxa"/>
            <w:vMerge w:val="restart"/>
            <w:shd w:val="clear" w:color="auto" w:fill="auto"/>
            <w:vAlign w:val="center"/>
          </w:tcPr>
          <w:p>
            <w:pPr>
              <w:spacing w:line="292" w:lineRule="exact"/>
              <w:jc w:val="center"/>
              <w:rPr>
                <w:rFonts w:ascii="Times New Roman" w:hAnsi="Times New Roman" w:eastAsia="宋体" w:cs="Times New Roman"/>
                <w:szCs w:val="21"/>
              </w:rPr>
            </w:pPr>
            <w:r>
              <w:rPr>
                <w:rFonts w:ascii="Times New Roman" w:hAnsi="Times New Roman" w:eastAsia="宋体" w:cs="Times New Roman"/>
                <w:szCs w:val="21"/>
              </w:rPr>
              <w:t>1</w:t>
            </w:r>
          </w:p>
        </w:tc>
        <w:tc>
          <w:tcPr>
            <w:tcW w:w="850" w:type="dxa"/>
            <w:vMerge w:val="restart"/>
            <w:shd w:val="clear" w:color="auto" w:fill="auto"/>
            <w:vAlign w:val="center"/>
          </w:tcPr>
          <w:p>
            <w:pPr>
              <w:spacing w:line="292" w:lineRule="exact"/>
              <w:jc w:val="center"/>
              <w:rPr>
                <w:rFonts w:ascii="Times New Roman" w:hAnsi="Times New Roman" w:eastAsia="宋体" w:cs="Times New Roman"/>
                <w:szCs w:val="21"/>
              </w:rPr>
            </w:pPr>
            <w:r>
              <w:rPr>
                <w:rFonts w:ascii="Times New Roman" w:hAnsi="Times New Roman" w:eastAsia="宋体" w:cs="Times New Roman"/>
                <w:szCs w:val="21"/>
              </w:rPr>
              <w:t>ZH14118220001</w:t>
            </w:r>
          </w:p>
        </w:tc>
        <w:tc>
          <w:tcPr>
            <w:tcW w:w="454" w:type="dxa"/>
            <w:vMerge w:val="restart"/>
            <w:shd w:val="clear" w:color="auto" w:fill="auto"/>
            <w:vAlign w:val="center"/>
          </w:tcPr>
          <w:p>
            <w:pPr>
              <w:spacing w:line="292" w:lineRule="exact"/>
              <w:jc w:val="center"/>
              <w:rPr>
                <w:rFonts w:ascii="Times New Roman" w:hAnsi="Times New Roman" w:eastAsia="宋体" w:cs="Times New Roman"/>
                <w:szCs w:val="21"/>
              </w:rPr>
            </w:pPr>
            <w:r>
              <w:rPr>
                <w:rFonts w:ascii="Times New Roman" w:hAnsi="Times New Roman" w:eastAsia="宋体" w:cs="Times New Roman"/>
                <w:szCs w:val="21"/>
              </w:rPr>
              <w:t>山西省</w:t>
            </w:r>
          </w:p>
        </w:tc>
        <w:tc>
          <w:tcPr>
            <w:tcW w:w="454" w:type="dxa"/>
            <w:vMerge w:val="restart"/>
            <w:shd w:val="clear" w:color="auto" w:fill="auto"/>
            <w:vAlign w:val="center"/>
          </w:tcPr>
          <w:p>
            <w:pPr>
              <w:spacing w:line="292" w:lineRule="exact"/>
              <w:jc w:val="center"/>
              <w:rPr>
                <w:rFonts w:ascii="Times New Roman" w:hAnsi="Times New Roman" w:eastAsia="宋体" w:cs="Times New Roman"/>
                <w:szCs w:val="21"/>
              </w:rPr>
            </w:pPr>
            <w:r>
              <w:rPr>
                <w:rFonts w:ascii="Times New Roman" w:hAnsi="Times New Roman" w:eastAsia="宋体" w:cs="Times New Roman"/>
                <w:szCs w:val="21"/>
              </w:rPr>
              <w:t>吕梁市</w:t>
            </w:r>
          </w:p>
        </w:tc>
        <w:tc>
          <w:tcPr>
            <w:tcW w:w="454" w:type="dxa"/>
            <w:vMerge w:val="restart"/>
            <w:shd w:val="clear" w:color="auto" w:fill="auto"/>
            <w:vAlign w:val="center"/>
          </w:tcPr>
          <w:p>
            <w:pPr>
              <w:spacing w:line="292" w:lineRule="exact"/>
              <w:jc w:val="center"/>
              <w:rPr>
                <w:rFonts w:ascii="Times New Roman" w:hAnsi="Times New Roman" w:eastAsia="宋体" w:cs="Times New Roman"/>
                <w:szCs w:val="21"/>
              </w:rPr>
            </w:pPr>
            <w:r>
              <w:rPr>
                <w:rFonts w:ascii="Times New Roman" w:hAnsi="Times New Roman" w:eastAsia="宋体" w:cs="Times New Roman"/>
                <w:szCs w:val="21"/>
              </w:rPr>
              <w:t>汾阳市</w:t>
            </w:r>
          </w:p>
        </w:tc>
        <w:tc>
          <w:tcPr>
            <w:tcW w:w="850" w:type="dxa"/>
            <w:vMerge w:val="restart"/>
            <w:shd w:val="clear" w:color="auto" w:fill="auto"/>
            <w:vAlign w:val="center"/>
          </w:tcPr>
          <w:p>
            <w:pPr>
              <w:spacing w:line="292" w:lineRule="exact"/>
              <w:jc w:val="center"/>
              <w:rPr>
                <w:rFonts w:ascii="Times New Roman" w:hAnsi="Times New Roman" w:eastAsia="宋体" w:cs="Times New Roman"/>
                <w:szCs w:val="21"/>
              </w:rPr>
            </w:pPr>
            <w:r>
              <w:rPr>
                <w:rFonts w:ascii="Times New Roman" w:hAnsi="Times New Roman" w:eastAsia="宋体" w:cs="Times New Roman"/>
                <w:szCs w:val="21"/>
              </w:rPr>
              <w:t>山西汾阳杏花村经济技术开发区</w:t>
            </w:r>
          </w:p>
        </w:tc>
        <w:tc>
          <w:tcPr>
            <w:tcW w:w="850" w:type="dxa"/>
            <w:vMerge w:val="restart"/>
            <w:shd w:val="clear" w:color="auto" w:fill="auto"/>
            <w:vAlign w:val="center"/>
          </w:tcPr>
          <w:p>
            <w:pPr>
              <w:spacing w:line="292" w:lineRule="exact"/>
              <w:jc w:val="center"/>
              <w:rPr>
                <w:rFonts w:ascii="Times New Roman" w:hAnsi="Times New Roman" w:eastAsia="宋体" w:cs="Times New Roman"/>
                <w:szCs w:val="21"/>
              </w:rPr>
            </w:pPr>
            <w:r>
              <w:rPr>
                <w:rFonts w:ascii="Times New Roman" w:hAnsi="Times New Roman" w:eastAsia="宋体" w:cs="Times New Roman"/>
                <w:szCs w:val="21"/>
              </w:rPr>
              <w:t>重点管控单元</w:t>
            </w:r>
          </w:p>
        </w:tc>
        <w:tc>
          <w:tcPr>
            <w:tcW w:w="850" w:type="dxa"/>
            <w:vMerge w:val="restart"/>
            <w:shd w:val="clear" w:color="auto" w:fill="auto"/>
            <w:vAlign w:val="center"/>
          </w:tcPr>
          <w:p>
            <w:pPr>
              <w:spacing w:line="292" w:lineRule="exact"/>
              <w:jc w:val="center"/>
              <w:rPr>
                <w:rFonts w:ascii="Times New Roman" w:hAnsi="Times New Roman" w:eastAsia="宋体" w:cs="Times New Roman"/>
                <w:szCs w:val="21"/>
              </w:rPr>
            </w:pPr>
            <w:r>
              <w:rPr>
                <w:rFonts w:ascii="Times New Roman" w:hAnsi="Times New Roman" w:eastAsia="宋体" w:cs="Times New Roman"/>
                <w:szCs w:val="21"/>
              </w:rPr>
              <w:t>大气高排放区、土壤污染风险重点管控区、水环境工业污染重点管控区</w:t>
            </w:r>
          </w:p>
        </w:tc>
        <w:tc>
          <w:tcPr>
            <w:tcW w:w="907" w:type="dxa"/>
            <w:vMerge w:val="restart"/>
            <w:shd w:val="clear" w:color="auto" w:fill="auto"/>
            <w:vAlign w:val="center"/>
          </w:tcPr>
          <w:p>
            <w:pPr>
              <w:spacing w:line="292" w:lineRule="exact"/>
              <w:jc w:val="center"/>
              <w:rPr>
                <w:rFonts w:ascii="Times New Roman" w:hAnsi="Times New Roman" w:eastAsia="宋体" w:cs="Times New Roman"/>
                <w:szCs w:val="21"/>
              </w:rPr>
            </w:pPr>
            <w:r>
              <w:rPr>
                <w:rFonts w:ascii="Times New Roman" w:hAnsi="Times New Roman" w:eastAsia="宋体" w:cs="Times New Roman"/>
                <w:szCs w:val="21"/>
              </w:rPr>
              <w:t>35.8</w:t>
            </w:r>
          </w:p>
        </w:tc>
        <w:tc>
          <w:tcPr>
            <w:tcW w:w="2835" w:type="dxa"/>
            <w:vMerge w:val="restart"/>
            <w:shd w:val="clear" w:color="auto" w:fill="auto"/>
            <w:vAlign w:val="center"/>
          </w:tcPr>
          <w:p>
            <w:pPr>
              <w:spacing w:line="292" w:lineRule="exact"/>
              <w:jc w:val="left"/>
              <w:rPr>
                <w:rFonts w:ascii="Times New Roman" w:hAnsi="Times New Roman" w:cs="Times New Roman"/>
                <w:szCs w:val="21"/>
              </w:rPr>
            </w:pPr>
            <w:r>
              <w:rPr>
                <w:rFonts w:ascii="Times New Roman" w:hAnsi="Times New Roman" w:cs="Times New Roman"/>
                <w:szCs w:val="21"/>
              </w:rPr>
              <w:t>1、开发区位于县城东北部约7公里处，汾阳市常年主导风向西北风和东南风</w:t>
            </w:r>
            <w:r>
              <w:rPr>
                <w:rFonts w:hint="eastAsia" w:ascii="Times New Roman" w:hAnsi="Times New Roman" w:cs="Times New Roman"/>
                <w:szCs w:val="21"/>
              </w:rPr>
              <w:t>。现状园区内有居住用地</w:t>
            </w:r>
            <w:r>
              <w:rPr>
                <w:rFonts w:ascii="Times New Roman" w:hAnsi="Times New Roman" w:cs="Times New Roman"/>
                <w:szCs w:val="21"/>
              </w:rPr>
              <w:t>，无基本农田。</w:t>
            </w:r>
          </w:p>
          <w:p>
            <w:pPr>
              <w:spacing w:line="292" w:lineRule="exact"/>
              <w:jc w:val="left"/>
              <w:rPr>
                <w:rFonts w:ascii="Times New Roman" w:hAnsi="Times New Roman" w:cs="Times New Roman"/>
                <w:szCs w:val="21"/>
              </w:rPr>
            </w:pPr>
            <w:r>
              <w:rPr>
                <w:rFonts w:ascii="Times New Roman" w:hAnsi="Times New Roman" w:cs="Times New Roman"/>
                <w:szCs w:val="21"/>
              </w:rPr>
              <w:t>2、</w:t>
            </w:r>
            <w:r>
              <w:rPr>
                <w:rFonts w:hint="eastAsia" w:ascii="Times New Roman" w:hAnsi="Times New Roman" w:cs="Times New Roman"/>
                <w:szCs w:val="21"/>
              </w:rPr>
              <w:t>园区</w:t>
            </w:r>
            <w:r>
              <w:rPr>
                <w:rFonts w:ascii="Times New Roman" w:hAnsi="Times New Roman" w:cs="Times New Roman"/>
                <w:szCs w:val="21"/>
              </w:rPr>
              <w:t>所在区域2018年SO</w:t>
            </w:r>
            <w:r>
              <w:rPr>
                <w:rFonts w:ascii="Times New Roman" w:hAnsi="Times New Roman" w:cs="Times New Roman"/>
                <w:szCs w:val="21"/>
                <w:vertAlign w:val="subscript"/>
              </w:rPr>
              <w:t>2</w:t>
            </w:r>
            <w:r>
              <w:rPr>
                <w:rFonts w:ascii="Times New Roman" w:hAnsi="Times New Roman" w:cs="Times New Roman"/>
                <w:szCs w:val="21"/>
              </w:rPr>
              <w:t>、PM</w:t>
            </w:r>
            <w:r>
              <w:rPr>
                <w:rFonts w:ascii="Times New Roman" w:hAnsi="Times New Roman" w:cs="Times New Roman"/>
                <w:szCs w:val="21"/>
                <w:vertAlign w:val="subscript"/>
              </w:rPr>
              <w:t>10</w:t>
            </w:r>
            <w:r>
              <w:rPr>
                <w:rFonts w:ascii="Times New Roman" w:hAnsi="Times New Roman" w:cs="Times New Roman"/>
                <w:szCs w:val="21"/>
              </w:rPr>
              <w:t>、PM</w:t>
            </w:r>
            <w:r>
              <w:rPr>
                <w:rFonts w:ascii="Times New Roman" w:hAnsi="Times New Roman" w:cs="Times New Roman"/>
                <w:szCs w:val="21"/>
                <w:vertAlign w:val="subscript"/>
              </w:rPr>
              <w:t>2. 5</w:t>
            </w:r>
            <w:r>
              <w:rPr>
                <w:rFonts w:ascii="Times New Roman" w:hAnsi="Times New Roman" w:cs="Times New Roman"/>
                <w:szCs w:val="21"/>
              </w:rPr>
              <w:t>、O</w:t>
            </w:r>
            <w:r>
              <w:rPr>
                <w:rFonts w:ascii="Times New Roman" w:hAnsi="Times New Roman" w:cs="Times New Roman"/>
                <w:szCs w:val="21"/>
                <w:vertAlign w:val="subscript"/>
              </w:rPr>
              <w:t>3</w:t>
            </w:r>
            <w:r>
              <w:rPr>
                <w:rFonts w:ascii="Times New Roman" w:hAnsi="Times New Roman" w:cs="Times New Roman"/>
                <w:szCs w:val="21"/>
              </w:rPr>
              <w:t>超标，超标倍数分别为0. 53、1. 26、1. 14、0. 09倍，大气环境容量不足。</w:t>
            </w:r>
          </w:p>
          <w:p>
            <w:pPr>
              <w:spacing w:line="292" w:lineRule="exact"/>
              <w:jc w:val="left"/>
              <w:rPr>
                <w:rFonts w:ascii="Times New Roman" w:hAnsi="Times New Roman" w:cs="Times New Roman"/>
                <w:szCs w:val="21"/>
              </w:rPr>
            </w:pPr>
            <w:r>
              <w:rPr>
                <w:rFonts w:ascii="Times New Roman" w:hAnsi="Times New Roman" w:cs="Times New Roman"/>
                <w:szCs w:val="21"/>
              </w:rPr>
              <w:t>园区受纳水体为文峪河，</w:t>
            </w:r>
            <w:r>
              <w:rPr>
                <w:rFonts w:hint="eastAsia" w:ascii="Times New Roman" w:hAnsi="Times New Roman" w:cs="Times New Roman"/>
                <w:szCs w:val="21"/>
              </w:rPr>
              <w:t>司马断面2018年</w:t>
            </w:r>
            <w:r>
              <w:rPr>
                <w:rFonts w:ascii="Times New Roman" w:hAnsi="Times New Roman" w:cs="Times New Roman"/>
                <w:szCs w:val="21"/>
              </w:rPr>
              <w:t>地表水环境现状为劣</w:t>
            </w:r>
            <w:r>
              <w:rPr>
                <w:rFonts w:hint="eastAsia" w:ascii="宋体" w:hAnsi="宋体" w:eastAsia="宋体" w:cs="宋体"/>
                <w:szCs w:val="21"/>
              </w:rPr>
              <w:t>Ⅴ</w:t>
            </w:r>
            <w:r>
              <w:rPr>
                <w:rFonts w:ascii="Times New Roman" w:hAnsi="Times New Roman" w:cs="Times New Roman"/>
                <w:szCs w:val="21"/>
              </w:rPr>
              <w:t>类，超标污染为</w:t>
            </w:r>
            <w:r>
              <w:rPr>
                <w:rFonts w:hint="eastAsia" w:ascii="Times New Roman" w:hAnsi="Times New Roman" w:cs="Times New Roman"/>
                <w:szCs w:val="21"/>
              </w:rPr>
              <w:t>COD和</w:t>
            </w:r>
            <w:r>
              <w:rPr>
                <w:rFonts w:ascii="Times New Roman" w:hAnsi="Times New Roman" w:cs="Times New Roman"/>
                <w:szCs w:val="21"/>
              </w:rPr>
              <w:t>氨氮，</w:t>
            </w:r>
            <w:r>
              <w:rPr>
                <w:rFonts w:hint="eastAsia" w:ascii="Times New Roman" w:hAnsi="Times New Roman" w:cs="Times New Roman"/>
                <w:szCs w:val="21"/>
              </w:rPr>
              <w:t>超标倍数分别为0.025和0.43倍，</w:t>
            </w:r>
            <w:r>
              <w:rPr>
                <w:rFonts w:ascii="Times New Roman" w:hAnsi="Times New Roman" w:cs="Times New Roman"/>
                <w:szCs w:val="21"/>
              </w:rPr>
              <w:t>水环境容量不足。</w:t>
            </w:r>
          </w:p>
          <w:p>
            <w:pPr>
              <w:spacing w:line="292" w:lineRule="exact"/>
              <w:jc w:val="left"/>
              <w:rPr>
                <w:rFonts w:ascii="Times New Roman" w:hAnsi="Times New Roman" w:cs="Times New Roman"/>
                <w:szCs w:val="21"/>
              </w:rPr>
            </w:pPr>
            <w:r>
              <w:rPr>
                <w:rFonts w:ascii="Times New Roman" w:hAnsi="Times New Roman" w:cs="Times New Roman"/>
                <w:szCs w:val="21"/>
              </w:rPr>
              <w:t xml:space="preserve">3、污水收集处理现状：开发区已建设污水处理厂，规模 3.0万 m </w:t>
            </w:r>
            <w:r>
              <w:rPr>
                <w:rFonts w:ascii="Times New Roman" w:hAnsi="Times New Roman" w:cs="Times New Roman"/>
                <w:szCs w:val="21"/>
                <w:vertAlign w:val="superscript"/>
              </w:rPr>
              <w:t>3</w:t>
            </w:r>
            <w:r>
              <w:rPr>
                <w:rFonts w:ascii="Times New Roman" w:hAnsi="Times New Roman" w:cs="Times New Roman"/>
                <w:szCs w:val="21"/>
              </w:rPr>
              <w:t xml:space="preserve"> /d。</w:t>
            </w:r>
          </w:p>
          <w:p>
            <w:pPr>
              <w:spacing w:line="292" w:lineRule="exact"/>
              <w:jc w:val="left"/>
              <w:rPr>
                <w:rFonts w:ascii="Times New Roman" w:hAnsi="Times New Roman" w:eastAsia="宋体" w:cs="Times New Roman"/>
                <w:szCs w:val="21"/>
              </w:rPr>
            </w:pPr>
            <w:r>
              <w:rPr>
                <w:rFonts w:ascii="Times New Roman" w:hAnsi="Times New Roman" w:cs="Times New Roman"/>
                <w:szCs w:val="21"/>
              </w:rPr>
              <w:t>4、供热现状：热电联产及集中供热工程，规模200MW。</w:t>
            </w:r>
          </w:p>
        </w:tc>
        <w:tc>
          <w:tcPr>
            <w:tcW w:w="1134" w:type="dxa"/>
            <w:shd w:val="clear" w:color="auto" w:fill="auto"/>
            <w:vAlign w:val="center"/>
          </w:tcPr>
          <w:p>
            <w:pPr>
              <w:spacing w:line="292" w:lineRule="exact"/>
              <w:jc w:val="center"/>
              <w:rPr>
                <w:rFonts w:ascii="Times New Roman" w:hAnsi="Times New Roman" w:eastAsia="宋体" w:cs="Times New Roman"/>
                <w:szCs w:val="21"/>
              </w:rPr>
            </w:pPr>
            <w:r>
              <w:rPr>
                <w:rFonts w:ascii="Times New Roman" w:hAnsi="Times New Roman" w:eastAsia="宋体" w:cs="Times New Roman"/>
                <w:szCs w:val="21"/>
              </w:rPr>
              <w:t>空间布局约束</w:t>
            </w:r>
          </w:p>
        </w:tc>
        <w:tc>
          <w:tcPr>
            <w:tcW w:w="7937" w:type="dxa"/>
            <w:tcBorders>
              <w:right w:val="single" w:color="auto" w:sz="4" w:space="0"/>
            </w:tcBorders>
            <w:shd w:val="clear" w:color="auto" w:fill="auto"/>
            <w:vAlign w:val="center"/>
          </w:tcPr>
          <w:p>
            <w:pPr>
              <w:spacing w:line="292" w:lineRule="exact"/>
              <w:jc w:val="left"/>
              <w:rPr>
                <w:rFonts w:ascii="Times New Roman" w:hAnsi="Times New Roman" w:eastAsia="宋体" w:cs="Times New Roman"/>
                <w:szCs w:val="21"/>
              </w:rPr>
            </w:pPr>
            <w:r>
              <w:rPr>
                <w:rFonts w:ascii="Times New Roman" w:hAnsi="Times New Roman" w:eastAsia="宋体" w:cs="Times New Roman"/>
                <w:szCs w:val="21"/>
              </w:rPr>
              <w:t>1、执行山西省、重点区域（汾渭平原）、重点流域（汾河）、吕梁市的空间布局准入要求</w:t>
            </w:r>
            <w:r>
              <w:rPr>
                <w:rFonts w:ascii="Times New Roman" w:hAnsi="Times New Roman" w:cs="Times New Roman"/>
                <w:szCs w:val="21"/>
              </w:rPr>
              <w:t>，入园企业需符合园区产业定位。</w:t>
            </w:r>
          </w:p>
          <w:p>
            <w:pPr>
              <w:spacing w:line="292" w:lineRule="exact"/>
              <w:jc w:val="left"/>
              <w:rPr>
                <w:rFonts w:ascii="Times New Roman" w:hAnsi="Times New Roman" w:eastAsia="宋体" w:cs="Times New Roman"/>
                <w:szCs w:val="21"/>
              </w:rPr>
            </w:pPr>
            <w:r>
              <w:rPr>
                <w:rFonts w:ascii="Times New Roman" w:hAnsi="Times New Roman" w:eastAsia="宋体" w:cs="Times New Roman"/>
                <w:szCs w:val="21"/>
              </w:rPr>
              <w:t>2、禁止新建对区内文峪河、除害渠、安上河、小相河等开发区内水域、沙洲、滩地（包括可耕地）、行洪区、两岸堤防及护堤地、水源地保护区、文物保护区产生不良环境和生态影响的项目。</w:t>
            </w:r>
          </w:p>
          <w:p>
            <w:pPr>
              <w:spacing w:line="292" w:lineRule="exact"/>
              <w:jc w:val="left"/>
              <w:rPr>
                <w:rFonts w:ascii="Times New Roman" w:hAnsi="Times New Roman" w:eastAsia="宋体" w:cs="Times New Roman"/>
                <w:szCs w:val="21"/>
              </w:rPr>
            </w:pPr>
            <w:r>
              <w:rPr>
                <w:rFonts w:ascii="Times New Roman" w:hAnsi="Times New Roman" w:eastAsia="宋体" w:cs="Times New Roman"/>
                <w:szCs w:val="21"/>
              </w:rPr>
              <w:t>3、在城镇居民区，禁止发展重污染产业，特别要严格控制产生有毒有害物质的产业。</w:t>
            </w:r>
          </w:p>
          <w:p>
            <w:pPr>
              <w:spacing w:line="292" w:lineRule="exact"/>
              <w:jc w:val="left"/>
              <w:rPr>
                <w:rFonts w:ascii="Times New Roman" w:hAnsi="Times New Roman" w:eastAsia="宋体" w:cs="Times New Roman"/>
                <w:szCs w:val="21"/>
              </w:rPr>
            </w:pPr>
            <w:r>
              <w:rPr>
                <w:rFonts w:ascii="Times New Roman" w:hAnsi="Times New Roman" w:eastAsia="宋体" w:cs="Times New Roman"/>
                <w:szCs w:val="21"/>
              </w:rPr>
              <w:t>4、规划布局涉及开发区天然气、乙醇、甲烷、乙烷等涉及环境风险物质的使用、运输、储存的，应远离供水水源保护区、村镇集中区、区内人群聚集的办公楼、周边村庄及河流。</w:t>
            </w:r>
          </w:p>
          <w:p>
            <w:pPr>
              <w:spacing w:line="292" w:lineRule="exact"/>
              <w:jc w:val="left"/>
              <w:rPr>
                <w:rFonts w:ascii="Times New Roman" w:hAnsi="Times New Roman" w:eastAsia="宋体" w:cs="Times New Roman"/>
                <w:szCs w:val="21"/>
              </w:rPr>
            </w:pPr>
            <w:r>
              <w:rPr>
                <w:rFonts w:ascii="Times New Roman" w:hAnsi="Times New Roman" w:cs="Times New Roman"/>
                <w:szCs w:val="21"/>
              </w:rPr>
              <w:t>5、产业用地与居住用地之间应建立防护绿地，保护</w:t>
            </w:r>
            <w:r>
              <w:rPr>
                <w:rFonts w:hint="eastAsia" w:ascii="Times New Roman" w:hAnsi="Times New Roman" w:cs="Times New Roman"/>
                <w:szCs w:val="21"/>
              </w:rPr>
              <w:t>人群</w:t>
            </w:r>
            <w:r>
              <w:rPr>
                <w:rFonts w:ascii="Times New Roman" w:hAnsi="Times New Roman" w:cs="Times New Roman"/>
                <w:szCs w:val="21"/>
              </w:rPr>
              <w:t>健康。</w:t>
            </w:r>
          </w:p>
        </w:tc>
        <w:tc>
          <w:tcPr>
            <w:tcW w:w="2835" w:type="dxa"/>
            <w:vMerge w:val="restart"/>
            <w:tcBorders>
              <w:left w:val="single" w:color="auto" w:sz="4" w:space="0"/>
            </w:tcBorders>
            <w:shd w:val="clear" w:color="auto" w:fill="auto"/>
            <w:vAlign w:val="center"/>
          </w:tcPr>
          <w:p>
            <w:pPr>
              <w:spacing w:line="300" w:lineRule="exact"/>
              <w:jc w:val="center"/>
              <w:rPr>
                <w:rFonts w:ascii="Times New Roman" w:hAnsi="Times New Roman" w:eastAsia="宋体" w:cs="Times New Roman"/>
                <w:szCs w:val="21"/>
              </w:rPr>
            </w:pPr>
            <w:r>
              <w:rPr>
                <w:rFonts w:ascii="Times New Roman" w:hAnsi="Times New Roman" w:eastAsia="宋体" w:cs="Times New Roman"/>
                <w:kern w:val="0"/>
                <w:szCs w:val="21"/>
              </w:rPr>
              <w:t>《吕梁市水污染防治条例》（2020年1月1日）、《关于落实大气污染防治行动计划严格环境影响评价准入的通知》（环办﹝2014﹞30号）、《关于在全省范围执行大气污染物特别排放限值的公告》（山西省环境保护厅 山西省质量技术监督局公告2018年第1号）</w:t>
            </w:r>
            <w:r>
              <w:rPr>
                <w:rFonts w:hint="eastAsia" w:ascii="Times New Roman" w:hAnsi="Times New Roman" w:eastAsia="宋体" w:cs="Times New Roman"/>
                <w:kern w:val="0"/>
                <w:szCs w:val="21"/>
              </w:rPr>
              <w:t>、《中华人民共和国固体废物污染环境防治法》（2020年9月1日）、《危险废物贮存污染控制标准》（GB18597-2001）（2013年6月8日修订）、《工矿用地土壤环境管理办法（试行）》（2018年8月1日）</w:t>
            </w:r>
            <w:r>
              <w:rPr>
                <w:rFonts w:ascii="Times New Roman" w:hAnsi="Times New Roman" w:eastAsia="宋体" w:cs="Times New Roman"/>
                <w:kern w:val="0"/>
                <w:szCs w:val="21"/>
              </w:rPr>
              <w:t>、《山西汾阳杏花村经济技术开发区总体规划（2019年-2035年）环境影响报告书》。</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567" w:type="dxa"/>
            <w:vMerge w:val="continue"/>
            <w:shd w:val="clear" w:color="auto" w:fill="auto"/>
            <w:vAlign w:val="center"/>
          </w:tcPr>
          <w:p>
            <w:pPr>
              <w:spacing w:line="292" w:lineRule="exact"/>
              <w:jc w:val="center"/>
              <w:rPr>
                <w:rFonts w:ascii="Times New Roman" w:hAnsi="Times New Roman" w:eastAsia="宋体" w:cs="Times New Roman"/>
                <w:szCs w:val="21"/>
              </w:rPr>
            </w:pPr>
          </w:p>
        </w:tc>
        <w:tc>
          <w:tcPr>
            <w:tcW w:w="850" w:type="dxa"/>
            <w:vMerge w:val="continue"/>
            <w:shd w:val="clear" w:color="auto" w:fill="auto"/>
            <w:vAlign w:val="center"/>
          </w:tcPr>
          <w:p>
            <w:pPr>
              <w:spacing w:line="292" w:lineRule="exact"/>
              <w:jc w:val="center"/>
              <w:rPr>
                <w:rFonts w:ascii="Times New Roman" w:hAnsi="Times New Roman" w:eastAsia="宋体" w:cs="Times New Roman"/>
                <w:szCs w:val="21"/>
              </w:rPr>
            </w:pPr>
          </w:p>
        </w:tc>
        <w:tc>
          <w:tcPr>
            <w:tcW w:w="454" w:type="dxa"/>
            <w:vMerge w:val="continue"/>
            <w:shd w:val="clear" w:color="auto" w:fill="auto"/>
            <w:vAlign w:val="center"/>
          </w:tcPr>
          <w:p>
            <w:pPr>
              <w:spacing w:line="292" w:lineRule="exact"/>
              <w:jc w:val="center"/>
              <w:rPr>
                <w:rFonts w:ascii="Times New Roman" w:hAnsi="Times New Roman" w:eastAsia="宋体" w:cs="Times New Roman"/>
                <w:szCs w:val="21"/>
              </w:rPr>
            </w:pPr>
          </w:p>
        </w:tc>
        <w:tc>
          <w:tcPr>
            <w:tcW w:w="454" w:type="dxa"/>
            <w:vMerge w:val="continue"/>
            <w:shd w:val="clear" w:color="auto" w:fill="auto"/>
            <w:vAlign w:val="center"/>
          </w:tcPr>
          <w:p>
            <w:pPr>
              <w:spacing w:line="292" w:lineRule="exact"/>
              <w:jc w:val="center"/>
              <w:rPr>
                <w:rFonts w:ascii="Times New Roman" w:hAnsi="Times New Roman" w:eastAsia="宋体" w:cs="Times New Roman"/>
                <w:szCs w:val="21"/>
              </w:rPr>
            </w:pPr>
          </w:p>
        </w:tc>
        <w:tc>
          <w:tcPr>
            <w:tcW w:w="454" w:type="dxa"/>
            <w:vMerge w:val="continue"/>
            <w:shd w:val="clear" w:color="auto" w:fill="auto"/>
            <w:vAlign w:val="center"/>
          </w:tcPr>
          <w:p>
            <w:pPr>
              <w:spacing w:line="292" w:lineRule="exact"/>
              <w:jc w:val="center"/>
              <w:rPr>
                <w:rFonts w:ascii="Times New Roman" w:hAnsi="Times New Roman" w:eastAsia="宋体" w:cs="Times New Roman"/>
                <w:szCs w:val="21"/>
              </w:rPr>
            </w:pPr>
          </w:p>
        </w:tc>
        <w:tc>
          <w:tcPr>
            <w:tcW w:w="850" w:type="dxa"/>
            <w:vMerge w:val="continue"/>
            <w:shd w:val="clear" w:color="auto" w:fill="auto"/>
            <w:vAlign w:val="center"/>
          </w:tcPr>
          <w:p>
            <w:pPr>
              <w:spacing w:line="292" w:lineRule="exact"/>
              <w:jc w:val="center"/>
              <w:rPr>
                <w:rFonts w:ascii="Times New Roman" w:hAnsi="Times New Roman" w:eastAsia="宋体" w:cs="Times New Roman"/>
                <w:szCs w:val="21"/>
              </w:rPr>
            </w:pPr>
          </w:p>
        </w:tc>
        <w:tc>
          <w:tcPr>
            <w:tcW w:w="850" w:type="dxa"/>
            <w:vMerge w:val="continue"/>
            <w:shd w:val="clear" w:color="auto" w:fill="auto"/>
            <w:vAlign w:val="center"/>
          </w:tcPr>
          <w:p>
            <w:pPr>
              <w:spacing w:line="292" w:lineRule="exact"/>
              <w:jc w:val="center"/>
              <w:rPr>
                <w:rFonts w:ascii="Times New Roman" w:hAnsi="Times New Roman" w:eastAsia="宋体" w:cs="Times New Roman"/>
                <w:szCs w:val="21"/>
              </w:rPr>
            </w:pPr>
          </w:p>
        </w:tc>
        <w:tc>
          <w:tcPr>
            <w:tcW w:w="850" w:type="dxa"/>
            <w:vMerge w:val="continue"/>
            <w:shd w:val="clear" w:color="auto" w:fill="auto"/>
            <w:vAlign w:val="center"/>
          </w:tcPr>
          <w:p>
            <w:pPr>
              <w:spacing w:line="292" w:lineRule="exact"/>
              <w:jc w:val="center"/>
              <w:rPr>
                <w:rFonts w:ascii="Times New Roman" w:hAnsi="Times New Roman" w:eastAsia="宋体" w:cs="Times New Roman"/>
                <w:szCs w:val="21"/>
              </w:rPr>
            </w:pPr>
          </w:p>
        </w:tc>
        <w:tc>
          <w:tcPr>
            <w:tcW w:w="907" w:type="dxa"/>
            <w:vMerge w:val="continue"/>
            <w:shd w:val="clear" w:color="auto" w:fill="auto"/>
            <w:vAlign w:val="center"/>
          </w:tcPr>
          <w:p>
            <w:pPr>
              <w:spacing w:line="292" w:lineRule="exact"/>
              <w:jc w:val="center"/>
              <w:rPr>
                <w:rFonts w:ascii="Times New Roman" w:hAnsi="Times New Roman" w:eastAsia="宋体" w:cs="Times New Roman"/>
                <w:szCs w:val="21"/>
              </w:rPr>
            </w:pPr>
          </w:p>
        </w:tc>
        <w:tc>
          <w:tcPr>
            <w:tcW w:w="2835" w:type="dxa"/>
            <w:vMerge w:val="continue"/>
            <w:shd w:val="clear" w:color="auto" w:fill="auto"/>
            <w:vAlign w:val="center"/>
          </w:tcPr>
          <w:p>
            <w:pPr>
              <w:spacing w:line="292" w:lineRule="exact"/>
              <w:jc w:val="center"/>
              <w:rPr>
                <w:rFonts w:ascii="Times New Roman" w:hAnsi="Times New Roman" w:eastAsia="宋体" w:cs="Times New Roman"/>
                <w:szCs w:val="21"/>
              </w:rPr>
            </w:pPr>
          </w:p>
        </w:tc>
        <w:tc>
          <w:tcPr>
            <w:tcW w:w="1134" w:type="dxa"/>
            <w:shd w:val="clear" w:color="auto" w:fill="auto"/>
            <w:vAlign w:val="center"/>
          </w:tcPr>
          <w:p>
            <w:pPr>
              <w:spacing w:line="292" w:lineRule="exact"/>
              <w:jc w:val="center"/>
              <w:rPr>
                <w:rFonts w:ascii="Times New Roman" w:hAnsi="Times New Roman" w:eastAsia="宋体" w:cs="Times New Roman"/>
                <w:szCs w:val="21"/>
              </w:rPr>
            </w:pPr>
            <w:r>
              <w:rPr>
                <w:rFonts w:ascii="Times New Roman" w:hAnsi="Times New Roman" w:eastAsia="宋体" w:cs="Times New Roman"/>
                <w:szCs w:val="21"/>
              </w:rPr>
              <w:t>污染物排放管控</w:t>
            </w:r>
          </w:p>
        </w:tc>
        <w:tc>
          <w:tcPr>
            <w:tcW w:w="7937" w:type="dxa"/>
            <w:tcBorders>
              <w:right w:val="single" w:color="auto" w:sz="4" w:space="0"/>
            </w:tcBorders>
            <w:shd w:val="clear" w:color="auto" w:fill="auto"/>
            <w:vAlign w:val="center"/>
          </w:tcPr>
          <w:p>
            <w:pPr>
              <w:spacing w:line="292" w:lineRule="exact"/>
              <w:jc w:val="left"/>
              <w:rPr>
                <w:rFonts w:ascii="Times New Roman" w:hAnsi="Times New Roman" w:eastAsia="宋体" w:cs="Times New Roman"/>
                <w:szCs w:val="21"/>
              </w:rPr>
            </w:pPr>
            <w:r>
              <w:rPr>
                <w:rFonts w:ascii="Times New Roman" w:hAnsi="Times New Roman" w:eastAsia="宋体" w:cs="Times New Roman"/>
                <w:szCs w:val="21"/>
              </w:rPr>
              <w:t>1、执行山西省、重点区域（汾渭平原）、重点流域（汾河）、吕梁市的污染物排放管控要求。</w:t>
            </w:r>
          </w:p>
          <w:p>
            <w:pPr>
              <w:spacing w:line="292" w:lineRule="exact"/>
              <w:jc w:val="left"/>
              <w:rPr>
                <w:rFonts w:ascii="Times New Roman" w:hAnsi="Times New Roman" w:eastAsia="宋体" w:cs="Times New Roman"/>
                <w:szCs w:val="21"/>
              </w:rPr>
            </w:pPr>
            <w:r>
              <w:rPr>
                <w:rFonts w:ascii="Times New Roman" w:hAnsi="Times New Roman" w:eastAsia="宋体" w:cs="Times New Roman"/>
                <w:szCs w:val="21"/>
              </w:rPr>
              <w:t>2、</w:t>
            </w:r>
            <w:r>
              <w:rPr>
                <w:rFonts w:hint="eastAsia" w:ascii="Times New Roman" w:hAnsi="Times New Roman" w:eastAsia="宋体" w:cs="Times New Roman"/>
                <w:szCs w:val="21"/>
              </w:rPr>
              <w:t>园区</w:t>
            </w:r>
            <w:r>
              <w:rPr>
                <w:rFonts w:ascii="Times New Roman" w:hAnsi="Times New Roman" w:eastAsia="宋体" w:cs="Times New Roman"/>
                <w:szCs w:val="21"/>
              </w:rPr>
              <w:t>外排废水达到水污染物综合排放地方标准。</w:t>
            </w:r>
          </w:p>
          <w:p>
            <w:pPr>
              <w:spacing w:line="292" w:lineRule="exact"/>
              <w:jc w:val="left"/>
              <w:rPr>
                <w:rFonts w:ascii="Times New Roman" w:hAnsi="Times New Roman" w:eastAsia="宋体" w:cs="Times New Roman"/>
                <w:szCs w:val="21"/>
              </w:rPr>
            </w:pPr>
            <w:r>
              <w:rPr>
                <w:rFonts w:ascii="Times New Roman" w:hAnsi="Times New Roman" w:eastAsia="宋体" w:cs="Times New Roman"/>
                <w:szCs w:val="21"/>
              </w:rPr>
              <w:t>3、所有产生VOCs污染的企业均应采用密闭化的生产系统，封闭一切不必要的开口。重点排污单位全面安装大气污染源自动监控设施。建立重点污染源烟尘、二氧化硫、氮氧化物排放在线监测网络。</w:t>
            </w:r>
          </w:p>
          <w:p>
            <w:pPr>
              <w:spacing w:line="292" w:lineRule="exact"/>
              <w:jc w:val="left"/>
              <w:rPr>
                <w:rFonts w:ascii="Times New Roman" w:hAnsi="Times New Roman" w:eastAsia="宋体" w:cs="Times New Roman"/>
                <w:szCs w:val="21"/>
              </w:rPr>
            </w:pPr>
            <w:r>
              <w:rPr>
                <w:rFonts w:ascii="Times New Roman" w:hAnsi="Times New Roman" w:eastAsia="宋体" w:cs="Times New Roman"/>
                <w:szCs w:val="21"/>
              </w:rPr>
              <w:t>4、白酒制造行业应实施清洁化改造。新建、改建、扩建白酒制造行业建设项目实行主要水污染物排放等量或减量置换。</w:t>
            </w:r>
          </w:p>
          <w:p>
            <w:pPr>
              <w:spacing w:line="292" w:lineRule="exact"/>
              <w:jc w:val="left"/>
              <w:rPr>
                <w:rFonts w:ascii="Times New Roman" w:hAnsi="Times New Roman" w:eastAsia="宋体" w:cs="Times New Roman"/>
                <w:szCs w:val="21"/>
              </w:rPr>
            </w:pPr>
            <w:r>
              <w:rPr>
                <w:rFonts w:ascii="Times New Roman" w:hAnsi="Times New Roman" w:eastAsia="宋体" w:cs="Times New Roman"/>
                <w:szCs w:val="21"/>
              </w:rPr>
              <w:t>5、</w:t>
            </w:r>
            <w:r>
              <w:rPr>
                <w:rFonts w:ascii="Times New Roman" w:hAnsi="Times New Roman" w:cs="Times New Roman"/>
                <w:szCs w:val="21"/>
              </w:rPr>
              <w:t>排放二氧化硫、氮氧化物、烟粉尘和挥发性有机污染物的项目，必须落实相关污染物总量减排方案，上一年度环境空气质量相关污染物年平均浓度不达标的，应进行倍量削减替代。</w:t>
            </w:r>
          </w:p>
          <w:p>
            <w:pPr>
              <w:spacing w:line="292" w:lineRule="exact"/>
              <w:jc w:val="left"/>
              <w:rPr>
                <w:rFonts w:ascii="Times New Roman" w:hAnsi="Times New Roman" w:eastAsia="宋体" w:cs="Times New Roman"/>
                <w:szCs w:val="21"/>
              </w:rPr>
            </w:pPr>
            <w:r>
              <w:rPr>
                <w:rFonts w:ascii="Times New Roman" w:hAnsi="Times New Roman" w:eastAsia="宋体" w:cs="Times New Roman"/>
                <w:szCs w:val="21"/>
              </w:rPr>
              <w:t>6、</w:t>
            </w:r>
            <w:r>
              <w:rPr>
                <w:rFonts w:hint="eastAsia" w:ascii="Times New Roman" w:hAnsi="Times New Roman" w:cs="Times New Roman"/>
                <w:szCs w:val="21"/>
              </w:rPr>
              <w:t>大气污染物</w:t>
            </w:r>
            <w:r>
              <w:rPr>
                <w:rFonts w:ascii="Times New Roman" w:hAnsi="Times New Roman" w:cs="Times New Roman"/>
                <w:szCs w:val="21"/>
              </w:rPr>
              <w:t>排放全面执行大气污染物特别排放限值。</w:t>
            </w:r>
            <w:r>
              <w:rPr>
                <w:rFonts w:hint="eastAsia" w:ascii="Times New Roman" w:hAnsi="Times New Roman" w:cs="Times New Roman"/>
                <w:szCs w:val="21"/>
              </w:rPr>
              <w:t>有更严格地方大气污染物排放标准或控制要求的，从严执行。</w:t>
            </w:r>
          </w:p>
        </w:tc>
        <w:tc>
          <w:tcPr>
            <w:tcW w:w="2835" w:type="dxa"/>
            <w:vMerge w:val="continue"/>
            <w:tcBorders>
              <w:left w:val="single" w:color="auto" w:sz="4" w:space="0"/>
            </w:tcBorders>
            <w:shd w:val="clear" w:color="auto" w:fill="auto"/>
            <w:vAlign w:val="center"/>
          </w:tcPr>
          <w:p>
            <w:pPr>
              <w:spacing w:line="300" w:lineRule="exact"/>
              <w:jc w:val="left"/>
              <w:rPr>
                <w:rFonts w:ascii="Times New Roman" w:hAnsi="Times New Roman" w:eastAsia="宋体" w:cs="Times New Roman"/>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567" w:type="dxa"/>
            <w:vMerge w:val="continue"/>
            <w:shd w:val="clear" w:color="auto" w:fill="auto"/>
            <w:vAlign w:val="center"/>
          </w:tcPr>
          <w:p>
            <w:pPr>
              <w:spacing w:line="292" w:lineRule="exact"/>
              <w:jc w:val="center"/>
              <w:rPr>
                <w:rFonts w:ascii="Times New Roman" w:hAnsi="Times New Roman" w:eastAsia="宋体" w:cs="Times New Roman"/>
                <w:szCs w:val="21"/>
              </w:rPr>
            </w:pPr>
          </w:p>
        </w:tc>
        <w:tc>
          <w:tcPr>
            <w:tcW w:w="850" w:type="dxa"/>
            <w:vMerge w:val="continue"/>
            <w:shd w:val="clear" w:color="auto" w:fill="auto"/>
            <w:vAlign w:val="center"/>
          </w:tcPr>
          <w:p>
            <w:pPr>
              <w:spacing w:line="292" w:lineRule="exact"/>
              <w:jc w:val="center"/>
              <w:rPr>
                <w:rFonts w:ascii="Times New Roman" w:hAnsi="Times New Roman" w:eastAsia="宋体" w:cs="Times New Roman"/>
                <w:szCs w:val="21"/>
              </w:rPr>
            </w:pPr>
          </w:p>
        </w:tc>
        <w:tc>
          <w:tcPr>
            <w:tcW w:w="454" w:type="dxa"/>
            <w:vMerge w:val="continue"/>
            <w:shd w:val="clear" w:color="auto" w:fill="auto"/>
            <w:vAlign w:val="center"/>
          </w:tcPr>
          <w:p>
            <w:pPr>
              <w:spacing w:line="292" w:lineRule="exact"/>
              <w:jc w:val="center"/>
              <w:rPr>
                <w:rFonts w:ascii="Times New Roman" w:hAnsi="Times New Roman" w:eastAsia="宋体" w:cs="Times New Roman"/>
                <w:szCs w:val="21"/>
              </w:rPr>
            </w:pPr>
          </w:p>
        </w:tc>
        <w:tc>
          <w:tcPr>
            <w:tcW w:w="454" w:type="dxa"/>
            <w:vMerge w:val="continue"/>
            <w:shd w:val="clear" w:color="auto" w:fill="auto"/>
            <w:vAlign w:val="center"/>
          </w:tcPr>
          <w:p>
            <w:pPr>
              <w:spacing w:line="292" w:lineRule="exact"/>
              <w:jc w:val="center"/>
              <w:rPr>
                <w:rFonts w:ascii="Times New Roman" w:hAnsi="Times New Roman" w:eastAsia="宋体" w:cs="Times New Roman"/>
                <w:szCs w:val="21"/>
              </w:rPr>
            </w:pPr>
          </w:p>
        </w:tc>
        <w:tc>
          <w:tcPr>
            <w:tcW w:w="454" w:type="dxa"/>
            <w:vMerge w:val="continue"/>
            <w:shd w:val="clear" w:color="auto" w:fill="auto"/>
            <w:vAlign w:val="center"/>
          </w:tcPr>
          <w:p>
            <w:pPr>
              <w:spacing w:line="292" w:lineRule="exact"/>
              <w:jc w:val="center"/>
              <w:rPr>
                <w:rFonts w:ascii="Times New Roman" w:hAnsi="Times New Roman" w:eastAsia="宋体" w:cs="Times New Roman"/>
                <w:szCs w:val="21"/>
              </w:rPr>
            </w:pPr>
          </w:p>
        </w:tc>
        <w:tc>
          <w:tcPr>
            <w:tcW w:w="850" w:type="dxa"/>
            <w:vMerge w:val="continue"/>
            <w:shd w:val="clear" w:color="auto" w:fill="auto"/>
            <w:vAlign w:val="center"/>
          </w:tcPr>
          <w:p>
            <w:pPr>
              <w:spacing w:line="292" w:lineRule="exact"/>
              <w:jc w:val="center"/>
              <w:rPr>
                <w:rFonts w:ascii="Times New Roman" w:hAnsi="Times New Roman" w:eastAsia="宋体" w:cs="Times New Roman"/>
                <w:szCs w:val="21"/>
              </w:rPr>
            </w:pPr>
          </w:p>
        </w:tc>
        <w:tc>
          <w:tcPr>
            <w:tcW w:w="850" w:type="dxa"/>
            <w:vMerge w:val="continue"/>
            <w:shd w:val="clear" w:color="auto" w:fill="auto"/>
            <w:vAlign w:val="center"/>
          </w:tcPr>
          <w:p>
            <w:pPr>
              <w:spacing w:line="292" w:lineRule="exact"/>
              <w:jc w:val="center"/>
              <w:rPr>
                <w:rFonts w:ascii="Times New Roman" w:hAnsi="Times New Roman" w:eastAsia="宋体" w:cs="Times New Roman"/>
                <w:szCs w:val="21"/>
              </w:rPr>
            </w:pPr>
          </w:p>
        </w:tc>
        <w:tc>
          <w:tcPr>
            <w:tcW w:w="850" w:type="dxa"/>
            <w:vMerge w:val="continue"/>
            <w:shd w:val="clear" w:color="auto" w:fill="auto"/>
            <w:vAlign w:val="center"/>
          </w:tcPr>
          <w:p>
            <w:pPr>
              <w:spacing w:line="292" w:lineRule="exact"/>
              <w:jc w:val="center"/>
              <w:rPr>
                <w:rFonts w:ascii="Times New Roman" w:hAnsi="Times New Roman" w:eastAsia="宋体" w:cs="Times New Roman"/>
                <w:szCs w:val="21"/>
              </w:rPr>
            </w:pPr>
          </w:p>
        </w:tc>
        <w:tc>
          <w:tcPr>
            <w:tcW w:w="907" w:type="dxa"/>
            <w:vMerge w:val="continue"/>
            <w:shd w:val="clear" w:color="auto" w:fill="auto"/>
            <w:vAlign w:val="center"/>
          </w:tcPr>
          <w:p>
            <w:pPr>
              <w:spacing w:line="292" w:lineRule="exact"/>
              <w:jc w:val="center"/>
              <w:rPr>
                <w:rFonts w:ascii="Times New Roman" w:hAnsi="Times New Roman" w:eastAsia="宋体" w:cs="Times New Roman"/>
                <w:szCs w:val="21"/>
              </w:rPr>
            </w:pPr>
          </w:p>
        </w:tc>
        <w:tc>
          <w:tcPr>
            <w:tcW w:w="2835" w:type="dxa"/>
            <w:vMerge w:val="continue"/>
            <w:shd w:val="clear" w:color="auto" w:fill="auto"/>
            <w:vAlign w:val="center"/>
          </w:tcPr>
          <w:p>
            <w:pPr>
              <w:spacing w:line="292" w:lineRule="exact"/>
              <w:jc w:val="center"/>
              <w:rPr>
                <w:rFonts w:ascii="Times New Roman" w:hAnsi="Times New Roman" w:eastAsia="宋体" w:cs="Times New Roman"/>
                <w:szCs w:val="21"/>
              </w:rPr>
            </w:pPr>
          </w:p>
        </w:tc>
        <w:tc>
          <w:tcPr>
            <w:tcW w:w="1134" w:type="dxa"/>
            <w:shd w:val="clear" w:color="auto" w:fill="auto"/>
            <w:vAlign w:val="center"/>
          </w:tcPr>
          <w:p>
            <w:pPr>
              <w:spacing w:line="292" w:lineRule="exact"/>
              <w:jc w:val="center"/>
              <w:rPr>
                <w:rFonts w:ascii="Times New Roman" w:hAnsi="Times New Roman" w:eastAsia="宋体" w:cs="Times New Roman"/>
                <w:szCs w:val="21"/>
              </w:rPr>
            </w:pPr>
            <w:r>
              <w:rPr>
                <w:rFonts w:ascii="Times New Roman" w:hAnsi="Times New Roman" w:eastAsia="宋体" w:cs="Times New Roman"/>
                <w:szCs w:val="21"/>
              </w:rPr>
              <w:t>环境风险防控</w:t>
            </w:r>
          </w:p>
        </w:tc>
        <w:tc>
          <w:tcPr>
            <w:tcW w:w="7937" w:type="dxa"/>
            <w:tcBorders>
              <w:right w:val="single" w:color="auto" w:sz="4" w:space="0"/>
            </w:tcBorders>
            <w:shd w:val="clear" w:color="auto" w:fill="auto"/>
            <w:vAlign w:val="center"/>
          </w:tcPr>
          <w:p>
            <w:pPr>
              <w:spacing w:line="292" w:lineRule="exact"/>
              <w:jc w:val="left"/>
              <w:rPr>
                <w:rFonts w:ascii="Times New Roman" w:hAnsi="Times New Roman" w:cs="Times New Roman"/>
                <w:szCs w:val="21"/>
              </w:rPr>
            </w:pPr>
            <w:r>
              <w:rPr>
                <w:rFonts w:ascii="Times New Roman" w:hAnsi="Times New Roman" w:eastAsia="宋体" w:cs="Times New Roman"/>
                <w:szCs w:val="21"/>
              </w:rPr>
              <w:t>1、</w:t>
            </w:r>
            <w:r>
              <w:rPr>
                <w:rFonts w:ascii="Times New Roman" w:hAnsi="Times New Roman" w:cs="Times New Roman"/>
                <w:szCs w:val="21"/>
              </w:rPr>
              <w:t>执行山西省、重点区域（汾渭平原）、重点流域（汾河）、吕梁市的环境风险防控控要求。</w:t>
            </w:r>
          </w:p>
          <w:p>
            <w:pPr>
              <w:spacing w:line="292" w:lineRule="exact"/>
              <w:rPr>
                <w:rFonts w:ascii="Times New Roman" w:hAnsi="Times New Roman" w:cs="Times New Roman"/>
                <w:kern w:val="0"/>
                <w:szCs w:val="21"/>
              </w:rPr>
            </w:pPr>
            <w:r>
              <w:rPr>
                <w:rFonts w:hint="eastAsia" w:ascii="Times New Roman" w:hAnsi="Times New Roman" w:cs="Times New Roman"/>
                <w:kern w:val="0"/>
                <w:szCs w:val="21"/>
              </w:rPr>
              <w:t>2</w:t>
            </w:r>
            <w:r>
              <w:rPr>
                <w:rFonts w:ascii="Times New Roman" w:hAnsi="Times New Roman" w:cs="Times New Roman"/>
                <w:kern w:val="0"/>
                <w:szCs w:val="21"/>
              </w:rPr>
              <w:t>、新、改、扩建项目用地应当符合国家或者地方有关建设用地土壤污染风险管控标准。</w:t>
            </w:r>
          </w:p>
          <w:p>
            <w:pPr>
              <w:spacing w:line="292" w:lineRule="exact"/>
              <w:jc w:val="left"/>
              <w:rPr>
                <w:rFonts w:ascii="Times New Roman" w:hAnsi="Times New Roman" w:eastAsia="宋体" w:cs="Times New Roman"/>
                <w:szCs w:val="21"/>
              </w:rPr>
            </w:pPr>
            <w:r>
              <w:rPr>
                <w:rFonts w:hint="eastAsia" w:ascii="Times New Roman" w:hAnsi="Times New Roman" w:cs="Times New Roman"/>
                <w:kern w:val="0"/>
                <w:szCs w:val="21"/>
              </w:rPr>
              <w:t>3</w:t>
            </w:r>
            <w:r>
              <w:rPr>
                <w:rFonts w:ascii="Times New Roman" w:hAnsi="Times New Roman" w:cs="Times New Roman"/>
                <w:kern w:val="0"/>
                <w:szCs w:val="21"/>
              </w:rPr>
              <w:t>、入园企业所有产生、收集、贮存、运输、利用、处置危险废物的单位，应当制定意外事故的防范措施（如事故池等）和应急预案。危险废物送有资质的单位进行处理，如需设置危险废物暂存场，暂存场严格执行《危险废物贮存污染控制标准》（GB18597-2001）中的有关规定。危险废物安全处置率达到100%。</w:t>
            </w:r>
          </w:p>
        </w:tc>
        <w:tc>
          <w:tcPr>
            <w:tcW w:w="2835" w:type="dxa"/>
            <w:vMerge w:val="continue"/>
            <w:tcBorders>
              <w:left w:val="single" w:color="auto" w:sz="4" w:space="0"/>
            </w:tcBorders>
            <w:shd w:val="clear" w:color="auto" w:fill="auto"/>
            <w:vAlign w:val="center"/>
          </w:tcPr>
          <w:p>
            <w:pPr>
              <w:spacing w:line="300" w:lineRule="exact"/>
              <w:jc w:val="left"/>
              <w:rPr>
                <w:rFonts w:ascii="Times New Roman" w:hAnsi="Times New Roman" w:eastAsia="宋体" w:cs="Times New Roman"/>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567" w:type="dxa"/>
            <w:vMerge w:val="continue"/>
            <w:shd w:val="clear" w:color="auto" w:fill="auto"/>
            <w:vAlign w:val="center"/>
          </w:tcPr>
          <w:p>
            <w:pPr>
              <w:spacing w:line="292" w:lineRule="exact"/>
              <w:jc w:val="center"/>
              <w:rPr>
                <w:rFonts w:ascii="Times New Roman" w:hAnsi="Times New Roman" w:eastAsia="宋体" w:cs="Times New Roman"/>
                <w:szCs w:val="21"/>
              </w:rPr>
            </w:pPr>
          </w:p>
        </w:tc>
        <w:tc>
          <w:tcPr>
            <w:tcW w:w="850" w:type="dxa"/>
            <w:vMerge w:val="continue"/>
            <w:shd w:val="clear" w:color="auto" w:fill="auto"/>
            <w:vAlign w:val="center"/>
          </w:tcPr>
          <w:p>
            <w:pPr>
              <w:spacing w:line="292" w:lineRule="exact"/>
              <w:jc w:val="center"/>
              <w:rPr>
                <w:rFonts w:ascii="Times New Roman" w:hAnsi="Times New Roman" w:eastAsia="宋体" w:cs="Times New Roman"/>
                <w:szCs w:val="21"/>
              </w:rPr>
            </w:pPr>
          </w:p>
        </w:tc>
        <w:tc>
          <w:tcPr>
            <w:tcW w:w="454" w:type="dxa"/>
            <w:vMerge w:val="continue"/>
            <w:shd w:val="clear" w:color="auto" w:fill="auto"/>
            <w:vAlign w:val="center"/>
          </w:tcPr>
          <w:p>
            <w:pPr>
              <w:spacing w:line="292" w:lineRule="exact"/>
              <w:jc w:val="center"/>
              <w:rPr>
                <w:rFonts w:ascii="Times New Roman" w:hAnsi="Times New Roman" w:eastAsia="宋体" w:cs="Times New Roman"/>
                <w:szCs w:val="21"/>
              </w:rPr>
            </w:pPr>
          </w:p>
        </w:tc>
        <w:tc>
          <w:tcPr>
            <w:tcW w:w="454" w:type="dxa"/>
            <w:vMerge w:val="continue"/>
            <w:shd w:val="clear" w:color="auto" w:fill="auto"/>
            <w:vAlign w:val="center"/>
          </w:tcPr>
          <w:p>
            <w:pPr>
              <w:spacing w:line="292" w:lineRule="exact"/>
              <w:jc w:val="center"/>
              <w:rPr>
                <w:rFonts w:ascii="Times New Roman" w:hAnsi="Times New Roman" w:eastAsia="宋体" w:cs="Times New Roman"/>
                <w:szCs w:val="21"/>
              </w:rPr>
            </w:pPr>
          </w:p>
        </w:tc>
        <w:tc>
          <w:tcPr>
            <w:tcW w:w="454" w:type="dxa"/>
            <w:vMerge w:val="continue"/>
            <w:shd w:val="clear" w:color="auto" w:fill="auto"/>
            <w:vAlign w:val="center"/>
          </w:tcPr>
          <w:p>
            <w:pPr>
              <w:spacing w:line="292" w:lineRule="exact"/>
              <w:jc w:val="center"/>
              <w:rPr>
                <w:rFonts w:ascii="Times New Roman" w:hAnsi="Times New Roman" w:eastAsia="宋体" w:cs="Times New Roman"/>
                <w:szCs w:val="21"/>
              </w:rPr>
            </w:pPr>
          </w:p>
        </w:tc>
        <w:tc>
          <w:tcPr>
            <w:tcW w:w="850" w:type="dxa"/>
            <w:vMerge w:val="continue"/>
            <w:shd w:val="clear" w:color="auto" w:fill="auto"/>
            <w:vAlign w:val="center"/>
          </w:tcPr>
          <w:p>
            <w:pPr>
              <w:spacing w:line="292" w:lineRule="exact"/>
              <w:jc w:val="center"/>
              <w:rPr>
                <w:rFonts w:ascii="Times New Roman" w:hAnsi="Times New Roman" w:eastAsia="宋体" w:cs="Times New Roman"/>
                <w:szCs w:val="21"/>
              </w:rPr>
            </w:pPr>
          </w:p>
        </w:tc>
        <w:tc>
          <w:tcPr>
            <w:tcW w:w="850" w:type="dxa"/>
            <w:vMerge w:val="continue"/>
            <w:shd w:val="clear" w:color="auto" w:fill="auto"/>
            <w:vAlign w:val="center"/>
          </w:tcPr>
          <w:p>
            <w:pPr>
              <w:spacing w:line="292" w:lineRule="exact"/>
              <w:jc w:val="center"/>
              <w:rPr>
                <w:rFonts w:ascii="Times New Roman" w:hAnsi="Times New Roman" w:eastAsia="宋体" w:cs="Times New Roman"/>
                <w:szCs w:val="21"/>
              </w:rPr>
            </w:pPr>
          </w:p>
        </w:tc>
        <w:tc>
          <w:tcPr>
            <w:tcW w:w="850" w:type="dxa"/>
            <w:vMerge w:val="continue"/>
            <w:shd w:val="clear" w:color="auto" w:fill="auto"/>
            <w:vAlign w:val="center"/>
          </w:tcPr>
          <w:p>
            <w:pPr>
              <w:spacing w:line="292" w:lineRule="exact"/>
              <w:jc w:val="center"/>
              <w:rPr>
                <w:rFonts w:ascii="Times New Roman" w:hAnsi="Times New Roman" w:eastAsia="宋体" w:cs="Times New Roman"/>
                <w:szCs w:val="21"/>
              </w:rPr>
            </w:pPr>
          </w:p>
        </w:tc>
        <w:tc>
          <w:tcPr>
            <w:tcW w:w="907" w:type="dxa"/>
            <w:vMerge w:val="continue"/>
            <w:shd w:val="clear" w:color="auto" w:fill="auto"/>
            <w:vAlign w:val="center"/>
          </w:tcPr>
          <w:p>
            <w:pPr>
              <w:spacing w:line="292" w:lineRule="exact"/>
              <w:jc w:val="center"/>
              <w:rPr>
                <w:rFonts w:ascii="Times New Roman" w:hAnsi="Times New Roman" w:eastAsia="宋体" w:cs="Times New Roman"/>
                <w:szCs w:val="21"/>
              </w:rPr>
            </w:pPr>
          </w:p>
        </w:tc>
        <w:tc>
          <w:tcPr>
            <w:tcW w:w="2835" w:type="dxa"/>
            <w:vMerge w:val="continue"/>
            <w:shd w:val="clear" w:color="auto" w:fill="auto"/>
            <w:vAlign w:val="center"/>
          </w:tcPr>
          <w:p>
            <w:pPr>
              <w:spacing w:line="292" w:lineRule="exact"/>
              <w:jc w:val="center"/>
              <w:rPr>
                <w:rFonts w:ascii="Times New Roman" w:hAnsi="Times New Roman" w:eastAsia="宋体" w:cs="Times New Roman"/>
                <w:szCs w:val="21"/>
              </w:rPr>
            </w:pPr>
          </w:p>
        </w:tc>
        <w:tc>
          <w:tcPr>
            <w:tcW w:w="1134" w:type="dxa"/>
            <w:shd w:val="clear" w:color="auto" w:fill="auto"/>
            <w:vAlign w:val="center"/>
          </w:tcPr>
          <w:p>
            <w:pPr>
              <w:spacing w:line="292" w:lineRule="exact"/>
              <w:jc w:val="center"/>
              <w:rPr>
                <w:rFonts w:ascii="Times New Roman" w:hAnsi="Times New Roman" w:eastAsia="宋体" w:cs="Times New Roman"/>
                <w:szCs w:val="21"/>
              </w:rPr>
            </w:pPr>
            <w:r>
              <w:rPr>
                <w:rFonts w:ascii="Times New Roman" w:hAnsi="Times New Roman" w:eastAsia="宋体" w:cs="Times New Roman"/>
                <w:szCs w:val="21"/>
              </w:rPr>
              <w:t>资源利用效率要求</w:t>
            </w:r>
          </w:p>
        </w:tc>
        <w:tc>
          <w:tcPr>
            <w:tcW w:w="7937" w:type="dxa"/>
            <w:tcBorders>
              <w:right w:val="single" w:color="auto" w:sz="4" w:space="0"/>
            </w:tcBorders>
            <w:shd w:val="clear" w:color="auto" w:fill="auto"/>
            <w:vAlign w:val="center"/>
          </w:tcPr>
          <w:p>
            <w:pPr>
              <w:spacing w:line="292" w:lineRule="exact"/>
              <w:jc w:val="left"/>
              <w:rPr>
                <w:rFonts w:ascii="Times New Roman" w:hAnsi="Times New Roman" w:eastAsia="宋体" w:cs="Times New Roman"/>
                <w:szCs w:val="21"/>
              </w:rPr>
            </w:pPr>
            <w:r>
              <w:rPr>
                <w:rFonts w:ascii="Times New Roman" w:hAnsi="Times New Roman" w:cs="Times New Roman"/>
                <w:szCs w:val="21"/>
              </w:rPr>
              <w:t>1、执行山西省、重点区域（汾渭平原）、重点流域（汾河）、吕梁市的资源利用效率控要求。</w:t>
            </w:r>
          </w:p>
          <w:p>
            <w:pPr>
              <w:spacing w:line="292" w:lineRule="exact"/>
              <w:jc w:val="left"/>
              <w:rPr>
                <w:rFonts w:ascii="Times New Roman" w:hAnsi="Times New Roman" w:eastAsia="宋体" w:cs="Times New Roman"/>
                <w:szCs w:val="21"/>
              </w:rPr>
            </w:pPr>
            <w:r>
              <w:rPr>
                <w:rFonts w:ascii="Times New Roman" w:hAnsi="Times New Roman" w:eastAsia="宋体" w:cs="Times New Roman"/>
                <w:szCs w:val="21"/>
              </w:rPr>
              <w:t>2、白酒单位产品能耗定额满足DB141011-2014；葡萄酒单位产品能耗定额满足DB11/T1154-2015；供热锅炉综合能耗定额满足DB11/1150-2015；日用陶瓷单位产品综合能耗限额满足DB141008-2014；日用玻璃单位产品能耗限额满足DB322153-2012。</w:t>
            </w:r>
          </w:p>
        </w:tc>
        <w:tc>
          <w:tcPr>
            <w:tcW w:w="2835" w:type="dxa"/>
            <w:vMerge w:val="continue"/>
            <w:tcBorders>
              <w:left w:val="single" w:color="auto" w:sz="4" w:space="0"/>
            </w:tcBorders>
            <w:shd w:val="clear" w:color="auto" w:fill="auto"/>
            <w:vAlign w:val="center"/>
          </w:tcPr>
          <w:p>
            <w:pPr>
              <w:spacing w:line="300" w:lineRule="exact"/>
              <w:jc w:val="left"/>
              <w:rPr>
                <w:rFonts w:ascii="Times New Roman" w:hAnsi="Times New Roman" w:eastAsia="宋体" w:cs="Times New Roman"/>
                <w:szCs w:val="21"/>
              </w:rPr>
            </w:pPr>
          </w:p>
        </w:tc>
      </w:tr>
      <w:bookmarkEnd w:id="21"/>
    </w:tbl>
    <w:p>
      <w:pPr>
        <w:jc w:val="left"/>
        <w:rPr>
          <w:rFonts w:ascii="Times New Roman" w:hAnsi="Times New Roman" w:eastAsia="仿宋_GB2312" w:cs="Times New Roman"/>
          <w:sz w:val="32"/>
        </w:rPr>
      </w:pPr>
    </w:p>
    <w:sectPr>
      <w:footerReference r:id="rId9" w:type="default"/>
      <w:pgSz w:w="23814" w:h="16839" w:orient="landscape"/>
      <w:pgMar w:top="1800" w:right="1440" w:bottom="1800" w:left="1440" w:header="851" w:footer="992" w:gutter="0"/>
      <w:cols w:space="425" w:num="1"/>
      <w:docGrid w:type="lines" w:linePitch="381"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modern"/>
    <w:pitch w:val="default"/>
    <w:sig w:usb0="800002BF" w:usb1="38CF7CFA" w:usb2="00000016" w:usb3="00000000" w:csb0="00040001" w:csb1="00000000"/>
  </w:font>
  <w:font w:name="隶书">
    <w:altName w:val="微软雅黑"/>
    <w:panose1 w:val="02010509060101010101"/>
    <w:charset w:val="86"/>
    <w:family w:val="modern"/>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jc w:val="center"/>
      <w:rPr>
        <w:rFonts w:ascii="Times New Roman" w:hAnsi="Times New Roman" w:cs="Times New Roman"/>
      </w:rPr>
    </w:pPr>
  </w:p>
  <w:p>
    <w:pPr>
      <w:pStyle w:val="1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72178320"/>
    </w:sdtPr>
    <w:sdtEndPr>
      <w:rPr>
        <w:rFonts w:ascii="Times New Roman" w:hAnsi="Times New Roman" w:cs="Times New Roman"/>
      </w:rPr>
    </w:sdtEndPr>
    <w:sdtContent>
      <w:p>
        <w:pPr>
          <w:pStyle w:val="12"/>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PAGE   \* MERGEFORMAT</w:instrText>
        </w:r>
        <w:r>
          <w:rPr>
            <w:rFonts w:ascii="Times New Roman" w:hAnsi="Times New Roman" w:cs="Times New Roman"/>
          </w:rPr>
          <w:fldChar w:fldCharType="separate"/>
        </w:r>
        <w:r>
          <w:rPr>
            <w:rFonts w:ascii="Times New Roman" w:hAnsi="Times New Roman" w:cs="Times New Roman"/>
            <w:lang w:val="zh-CN"/>
          </w:rPr>
          <w:t>1</w:t>
        </w:r>
        <w:r>
          <w:rPr>
            <w:rFonts w:ascii="Times New Roman" w:hAnsi="Times New Roman" w:cs="Times New Roman"/>
          </w:rPr>
          <w:fldChar w:fldCharType="end"/>
        </w:r>
      </w:p>
    </w:sdtContent>
  </w:sdt>
  <w:p>
    <w:pPr>
      <w:pStyle w:val="1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099455654"/>
    </w:sdtPr>
    <w:sdtEndPr>
      <w:rPr>
        <w:rFonts w:ascii="Times New Roman" w:hAnsi="Times New Roman" w:cs="Times New Roman"/>
      </w:rPr>
    </w:sdtEndPr>
    <w:sdtContent>
      <w:p>
        <w:pPr>
          <w:pStyle w:val="12"/>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PAGE   \* MERGEFORMAT</w:instrText>
        </w:r>
        <w:r>
          <w:rPr>
            <w:rFonts w:ascii="Times New Roman" w:hAnsi="Times New Roman" w:cs="Times New Roman"/>
          </w:rPr>
          <w:fldChar w:fldCharType="separate"/>
        </w:r>
        <w:r>
          <w:rPr>
            <w:rFonts w:ascii="Times New Roman" w:hAnsi="Times New Roman" w:cs="Times New Roman"/>
            <w:lang w:val="zh-CN"/>
          </w:rPr>
          <w:t>2</w:t>
        </w:r>
        <w:r>
          <w:rPr>
            <w:rFonts w:ascii="Times New Roman" w:hAnsi="Times New Roman" w:cs="Times New Roman"/>
          </w:rPr>
          <w:fldChar w:fldCharType="end"/>
        </w:r>
      </w:p>
    </w:sdtContent>
  </w:sdt>
  <w:p>
    <w:pPr>
      <w:pStyle w:val="12"/>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760130102"/>
      <w:docPartObj>
        <w:docPartGallery w:val="autotext"/>
      </w:docPartObj>
    </w:sdtPr>
    <w:sdtContent>
      <w:p>
        <w:pPr>
          <w:pStyle w:val="12"/>
          <w:jc w:val="center"/>
        </w:pPr>
        <w:r>
          <w:fldChar w:fldCharType="begin"/>
        </w:r>
        <w:r>
          <w:instrText xml:space="preserve">PAGE   \* MERGEFORMAT</w:instrText>
        </w:r>
        <w:r>
          <w:fldChar w:fldCharType="separate"/>
        </w:r>
        <w:r>
          <w:rPr>
            <w:lang w:val="zh-CN"/>
          </w:rPr>
          <w:t>14</w:t>
        </w:r>
        <w:r>
          <w:rPr>
            <w:lang w:val="zh-CN"/>
          </w:rPr>
          <w:fldChar w:fldCharType="end"/>
        </w:r>
      </w:p>
    </w:sdtContent>
  </w:sdt>
  <w:p>
    <w:pPr>
      <w:pStyle w:val="12"/>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683397464"/>
      <w:docPartObj>
        <w:docPartGallery w:val="autotext"/>
      </w:docPartObj>
    </w:sdtPr>
    <w:sdtEndPr>
      <w:rPr>
        <w:rFonts w:ascii="Times New Roman" w:hAnsi="Times New Roman" w:cs="Times New Roman"/>
        <w:sz w:val="21"/>
        <w:szCs w:val="21"/>
      </w:rPr>
    </w:sdtEndPr>
    <w:sdtContent>
      <w:p>
        <w:pPr>
          <w:pStyle w:val="12"/>
          <w:jc w:val="center"/>
          <w:rPr>
            <w:rFonts w:ascii="Times New Roman" w:hAnsi="Times New Roman" w:cs="Times New Roman"/>
            <w:sz w:val="21"/>
            <w:szCs w:val="21"/>
          </w:rPr>
        </w:pPr>
        <w:r>
          <w:rPr>
            <w:rFonts w:ascii="Times New Roman" w:hAnsi="Times New Roman" w:cs="Times New Roman"/>
            <w:sz w:val="21"/>
            <w:szCs w:val="21"/>
          </w:rPr>
          <w:fldChar w:fldCharType="begin"/>
        </w:r>
        <w:r>
          <w:rPr>
            <w:rFonts w:ascii="Times New Roman" w:hAnsi="Times New Roman" w:cs="Times New Roman"/>
            <w:sz w:val="21"/>
            <w:szCs w:val="21"/>
          </w:rPr>
          <w:instrText xml:space="preserve">PAGE   \* MERGEFORMAT</w:instrText>
        </w:r>
        <w:r>
          <w:rPr>
            <w:rFonts w:ascii="Times New Roman" w:hAnsi="Times New Roman" w:cs="Times New Roman"/>
            <w:sz w:val="21"/>
            <w:szCs w:val="21"/>
          </w:rPr>
          <w:fldChar w:fldCharType="separate"/>
        </w:r>
        <w:r>
          <w:rPr>
            <w:rFonts w:ascii="Times New Roman" w:hAnsi="Times New Roman" w:cs="Times New Roman"/>
            <w:sz w:val="21"/>
            <w:szCs w:val="21"/>
            <w:lang w:val="zh-CN"/>
          </w:rPr>
          <w:t>15</w:t>
        </w:r>
        <w:r>
          <w:rPr>
            <w:rFonts w:ascii="Times New Roman" w:hAnsi="Times New Roman" w:cs="Times New Roman"/>
            <w:sz w:val="21"/>
            <w:szCs w:val="21"/>
          </w:rPr>
          <w:fldChar w:fldCharType="end"/>
        </w:r>
      </w:p>
    </w:sdtContent>
  </w:sdt>
  <w:p>
    <w:pPr>
      <w:pStyle w:val="12"/>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892021207"/>
      <w:docPartObj>
        <w:docPartGallery w:val="autotext"/>
      </w:docPartObj>
    </w:sdtPr>
    <w:sdtEndPr>
      <w:rPr>
        <w:b/>
      </w:rPr>
    </w:sdtEndPr>
    <w:sdtContent>
      <w:p>
        <w:pPr>
          <w:pStyle w:val="12"/>
          <w:jc w:val="center"/>
          <w:rPr>
            <w:b/>
          </w:rPr>
        </w:pPr>
        <w:r>
          <w:rPr>
            <w:b/>
          </w:rPr>
          <w:fldChar w:fldCharType="begin"/>
        </w:r>
        <w:r>
          <w:rPr>
            <w:b/>
          </w:rPr>
          <w:instrText xml:space="preserve">PAGE   \* MERGEFORMAT</w:instrText>
        </w:r>
        <w:r>
          <w:rPr>
            <w:b/>
          </w:rPr>
          <w:fldChar w:fldCharType="separate"/>
        </w:r>
        <w:r>
          <w:rPr>
            <w:b/>
            <w:lang w:val="zh-CN"/>
          </w:rPr>
          <w:t>17</w:t>
        </w:r>
        <w:r>
          <w:rPr>
            <w:b/>
          </w:rPr>
          <w:fldChar w:fldCharType="end"/>
        </w:r>
      </w:p>
    </w:sdtContent>
  </w:sdt>
  <w:p>
    <w:pPr>
      <w:pStyle w:val="12"/>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735059894"/>
      <w:docPartObj>
        <w:docPartGallery w:val="autotext"/>
      </w:docPartObj>
    </w:sdtPr>
    <w:sdtEndPr>
      <w:rPr>
        <w:b/>
      </w:rPr>
    </w:sdtEndPr>
    <w:sdtContent>
      <w:p>
        <w:pPr>
          <w:pStyle w:val="12"/>
          <w:jc w:val="center"/>
          <w:rPr>
            <w:b/>
          </w:rPr>
        </w:pPr>
        <w:r>
          <w:rPr>
            <w:b/>
          </w:rPr>
          <w:fldChar w:fldCharType="begin"/>
        </w:r>
        <w:r>
          <w:rPr>
            <w:b/>
          </w:rPr>
          <w:instrText xml:space="preserve">PAGE   \* MERGEFORMAT</w:instrText>
        </w:r>
        <w:r>
          <w:rPr>
            <w:b/>
          </w:rPr>
          <w:fldChar w:fldCharType="separate"/>
        </w:r>
        <w:r>
          <w:rPr>
            <w:b/>
            <w:lang w:val="zh-CN"/>
          </w:rPr>
          <w:t>20</w:t>
        </w:r>
        <w:r>
          <w:rPr>
            <w:b/>
          </w:rPr>
          <w:fldChar w:fldCharType="end"/>
        </w:r>
      </w:p>
    </w:sdtContent>
  </w:sdt>
  <w:p>
    <w:pPr>
      <w:pStyle w:val="12"/>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89"/>
    <w:multiLevelType w:val="singleLevel"/>
    <w:tmpl w:val="FFFFFF89"/>
    <w:lvl w:ilvl="0" w:tentative="0">
      <w:start w:val="1"/>
      <w:numFmt w:val="bullet"/>
      <w:pStyle w:val="5"/>
      <w:lvlText w:val=""/>
      <w:lvlJc w:val="left"/>
      <w:pPr>
        <w:tabs>
          <w:tab w:val="left" w:pos="360"/>
        </w:tabs>
        <w:ind w:left="360" w:hanging="360" w:hangingChars="200"/>
      </w:pPr>
      <w:rPr>
        <w:rFonts w:hint="default" w:ascii="Wingdings" w:hAnsi="Wingdings"/>
      </w:rPr>
    </w:lvl>
  </w:abstractNum>
  <w:abstractNum w:abstractNumId="1">
    <w:nsid w:val="228D2686"/>
    <w:multiLevelType w:val="singleLevel"/>
    <w:tmpl w:val="228D2686"/>
    <w:lvl w:ilvl="0" w:tentative="0">
      <w:start w:val="5"/>
      <w:numFmt w:val="decimal"/>
      <w:pStyle w:val="35"/>
      <w:lvlText w:val="%1."/>
      <w:legacy w:legacy="1" w:legacySpace="0" w:legacyIndent="0"/>
      <w:lvlJc w:val="left"/>
      <w:rPr>
        <w:rFonts w:hint="eastAsia" w:ascii="宋体" w:hAnsi="宋体" w:eastAsia="宋体"/>
        <w:color w:val="292D28"/>
      </w:rPr>
    </w:lvl>
  </w:abstractNum>
  <w:abstractNum w:abstractNumId="2">
    <w:nsid w:val="7B541212"/>
    <w:multiLevelType w:val="multilevel"/>
    <w:tmpl w:val="7B541212"/>
    <w:lvl w:ilvl="0" w:tentative="0">
      <w:start w:val="1"/>
      <w:numFmt w:val="bullet"/>
      <w:pStyle w:val="37"/>
      <w:lvlText w:val=""/>
      <w:lvlJc w:val="left"/>
      <w:pPr>
        <w:tabs>
          <w:tab w:val="left" w:pos="420"/>
        </w:tabs>
        <w:ind w:left="420" w:hanging="420"/>
      </w:pPr>
      <w:rPr>
        <w:rFonts w:hint="default" w:ascii="Wingdings" w:hAnsi="Wingdings"/>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OTYyZjI2NTI4NmI4OTRkZWI0NmFmNjc1NTQxODRmYjkifQ=="/>
  </w:docVars>
  <w:rsids>
    <w:rsidRoot w:val="00F55845"/>
    <w:rsid w:val="000106AB"/>
    <w:rsid w:val="00020805"/>
    <w:rsid w:val="00022A69"/>
    <w:rsid w:val="0002497C"/>
    <w:rsid w:val="00074586"/>
    <w:rsid w:val="00093802"/>
    <w:rsid w:val="00095127"/>
    <w:rsid w:val="000F73DF"/>
    <w:rsid w:val="000F7A85"/>
    <w:rsid w:val="0011091C"/>
    <w:rsid w:val="0012084B"/>
    <w:rsid w:val="001328EC"/>
    <w:rsid w:val="001447F8"/>
    <w:rsid w:val="001A6ADB"/>
    <w:rsid w:val="001B2BD0"/>
    <w:rsid w:val="001B4646"/>
    <w:rsid w:val="001E67F2"/>
    <w:rsid w:val="002205C9"/>
    <w:rsid w:val="002641F6"/>
    <w:rsid w:val="002741B4"/>
    <w:rsid w:val="00287C1E"/>
    <w:rsid w:val="002B4300"/>
    <w:rsid w:val="002C3B22"/>
    <w:rsid w:val="00346FD5"/>
    <w:rsid w:val="00360B88"/>
    <w:rsid w:val="003774F3"/>
    <w:rsid w:val="003C0F43"/>
    <w:rsid w:val="003F6C43"/>
    <w:rsid w:val="00406891"/>
    <w:rsid w:val="00445579"/>
    <w:rsid w:val="00454C46"/>
    <w:rsid w:val="00464D81"/>
    <w:rsid w:val="004A431B"/>
    <w:rsid w:val="004B4A59"/>
    <w:rsid w:val="004D388E"/>
    <w:rsid w:val="004E06B8"/>
    <w:rsid w:val="005025CB"/>
    <w:rsid w:val="0050665D"/>
    <w:rsid w:val="005329DE"/>
    <w:rsid w:val="0053792B"/>
    <w:rsid w:val="005563AE"/>
    <w:rsid w:val="005777D2"/>
    <w:rsid w:val="00580EF0"/>
    <w:rsid w:val="00587254"/>
    <w:rsid w:val="005A29C6"/>
    <w:rsid w:val="00607F3E"/>
    <w:rsid w:val="00611D79"/>
    <w:rsid w:val="00614A0F"/>
    <w:rsid w:val="0061602A"/>
    <w:rsid w:val="00623A2A"/>
    <w:rsid w:val="00661660"/>
    <w:rsid w:val="0068518A"/>
    <w:rsid w:val="006A2B67"/>
    <w:rsid w:val="006A4195"/>
    <w:rsid w:val="006B2EB2"/>
    <w:rsid w:val="006C0E5F"/>
    <w:rsid w:val="006C618D"/>
    <w:rsid w:val="006D14C2"/>
    <w:rsid w:val="006E5116"/>
    <w:rsid w:val="00704375"/>
    <w:rsid w:val="00723DD8"/>
    <w:rsid w:val="00764D9A"/>
    <w:rsid w:val="0077563A"/>
    <w:rsid w:val="00786C09"/>
    <w:rsid w:val="007C6A11"/>
    <w:rsid w:val="007D743B"/>
    <w:rsid w:val="007E6F38"/>
    <w:rsid w:val="00803269"/>
    <w:rsid w:val="008141E8"/>
    <w:rsid w:val="0081535B"/>
    <w:rsid w:val="00834AA7"/>
    <w:rsid w:val="00863EC1"/>
    <w:rsid w:val="00876055"/>
    <w:rsid w:val="008A561C"/>
    <w:rsid w:val="008B597F"/>
    <w:rsid w:val="008C6161"/>
    <w:rsid w:val="008F48DD"/>
    <w:rsid w:val="00924A64"/>
    <w:rsid w:val="00940ABF"/>
    <w:rsid w:val="00950352"/>
    <w:rsid w:val="00971FF3"/>
    <w:rsid w:val="0098053B"/>
    <w:rsid w:val="00992198"/>
    <w:rsid w:val="009B3926"/>
    <w:rsid w:val="009B4B4C"/>
    <w:rsid w:val="00A06963"/>
    <w:rsid w:val="00A15308"/>
    <w:rsid w:val="00A16617"/>
    <w:rsid w:val="00A4007B"/>
    <w:rsid w:val="00A54306"/>
    <w:rsid w:val="00A54FD2"/>
    <w:rsid w:val="00A77707"/>
    <w:rsid w:val="00A81DA4"/>
    <w:rsid w:val="00A87769"/>
    <w:rsid w:val="00AB13C9"/>
    <w:rsid w:val="00AB7A40"/>
    <w:rsid w:val="00B109E0"/>
    <w:rsid w:val="00B27CFB"/>
    <w:rsid w:val="00B3278D"/>
    <w:rsid w:val="00B34E47"/>
    <w:rsid w:val="00B51EF6"/>
    <w:rsid w:val="00B5483B"/>
    <w:rsid w:val="00B64B66"/>
    <w:rsid w:val="00B75B7D"/>
    <w:rsid w:val="00B82414"/>
    <w:rsid w:val="00B86CAD"/>
    <w:rsid w:val="00BA6CD5"/>
    <w:rsid w:val="00BB3ADD"/>
    <w:rsid w:val="00BF3767"/>
    <w:rsid w:val="00C0183E"/>
    <w:rsid w:val="00C0461B"/>
    <w:rsid w:val="00C14421"/>
    <w:rsid w:val="00C21582"/>
    <w:rsid w:val="00C3005D"/>
    <w:rsid w:val="00C3414A"/>
    <w:rsid w:val="00C34DFA"/>
    <w:rsid w:val="00C358EA"/>
    <w:rsid w:val="00C77966"/>
    <w:rsid w:val="00CA293C"/>
    <w:rsid w:val="00CA3C2A"/>
    <w:rsid w:val="00CB1362"/>
    <w:rsid w:val="00CE0C61"/>
    <w:rsid w:val="00CF7199"/>
    <w:rsid w:val="00D032F1"/>
    <w:rsid w:val="00D16219"/>
    <w:rsid w:val="00D20D75"/>
    <w:rsid w:val="00D302DC"/>
    <w:rsid w:val="00D50251"/>
    <w:rsid w:val="00D67820"/>
    <w:rsid w:val="00D67C9B"/>
    <w:rsid w:val="00D7223B"/>
    <w:rsid w:val="00D72FFA"/>
    <w:rsid w:val="00DE79F2"/>
    <w:rsid w:val="00DF6703"/>
    <w:rsid w:val="00E007B1"/>
    <w:rsid w:val="00E30DE4"/>
    <w:rsid w:val="00E86B0A"/>
    <w:rsid w:val="00E93B17"/>
    <w:rsid w:val="00E960ED"/>
    <w:rsid w:val="00EB0722"/>
    <w:rsid w:val="00EB3F94"/>
    <w:rsid w:val="00EC4AC9"/>
    <w:rsid w:val="00EF0249"/>
    <w:rsid w:val="00EF0ABC"/>
    <w:rsid w:val="00F11EFC"/>
    <w:rsid w:val="00F13FAC"/>
    <w:rsid w:val="00F26C41"/>
    <w:rsid w:val="00F5114B"/>
    <w:rsid w:val="00F53D21"/>
    <w:rsid w:val="00F55845"/>
    <w:rsid w:val="00F74D88"/>
    <w:rsid w:val="00F803CE"/>
    <w:rsid w:val="00F82368"/>
    <w:rsid w:val="00F92DC4"/>
    <w:rsid w:val="00FB0185"/>
    <w:rsid w:val="00FF2EEC"/>
    <w:rsid w:val="00FF3855"/>
    <w:rsid w:val="00FF3A8D"/>
    <w:rsid w:val="177C7035"/>
    <w:rsid w:val="6C4441A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semiHidden="0" w:name="toc 4"/>
    <w:lsdException w:uiPriority="39" w:semiHidden="0" w:name="toc 5"/>
    <w:lsdException w:uiPriority="39" w:semiHidden="0" w:name="toc 6"/>
    <w:lsdException w:uiPriority="39" w:semiHidden="0" w:name="toc 7"/>
    <w:lsdException w:uiPriority="39" w:semiHidden="0" w:name="toc 8"/>
    <w:lsdException w:uiPriority="39" w:semiHidden="0" w:name="toc 9"/>
    <w:lsdException w:uiPriority="99" w:name="Normal Indent"/>
    <w:lsdException w:uiPriority="99" w:name="footnote text"/>
    <w:lsdException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semiHidden="0"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qFormat="1"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29"/>
    <w:qFormat/>
    <w:uiPriority w:val="9"/>
    <w:pPr>
      <w:keepNext/>
      <w:keepLines/>
      <w:spacing w:line="578" w:lineRule="auto"/>
      <w:textAlignment w:val="center"/>
      <w:outlineLvl w:val="0"/>
    </w:pPr>
    <w:rPr>
      <w:rFonts w:ascii="Times New Roman" w:hAnsi="Times New Roman" w:eastAsia="宋体"/>
      <w:b/>
      <w:bCs/>
      <w:kern w:val="44"/>
      <w:szCs w:val="44"/>
    </w:rPr>
  </w:style>
  <w:style w:type="paragraph" w:styleId="3">
    <w:name w:val="heading 2"/>
    <w:basedOn w:val="1"/>
    <w:next w:val="1"/>
    <w:link w:val="30"/>
    <w:unhideWhenUsed/>
    <w:qFormat/>
    <w:uiPriority w:val="9"/>
    <w:pPr>
      <w:keepNext/>
      <w:keepLines/>
      <w:overflowPunct w:val="0"/>
      <w:topLinePunct/>
      <w:jc w:val="center"/>
      <w:outlineLvl w:val="1"/>
    </w:pPr>
    <w:rPr>
      <w:rFonts w:ascii="楷体_GB2312" w:hAnsi="Times New Roman" w:eastAsia="宋体" w:cs="宋体"/>
      <w:b/>
      <w:bCs/>
      <w:szCs w:val="32"/>
    </w:rPr>
  </w:style>
  <w:style w:type="character" w:default="1" w:styleId="23">
    <w:name w:val="Default Paragraph Font"/>
    <w:semiHidden/>
    <w:unhideWhenUsed/>
    <w:uiPriority w:val="1"/>
  </w:style>
  <w:style w:type="table" w:default="1" w:styleId="21">
    <w:name w:val="Normal Table"/>
    <w:semiHidden/>
    <w:unhideWhenUsed/>
    <w:uiPriority w:val="99"/>
    <w:tblPr>
      <w:tblCellMar>
        <w:top w:w="0" w:type="dxa"/>
        <w:left w:w="108" w:type="dxa"/>
        <w:bottom w:w="0" w:type="dxa"/>
        <w:right w:w="108" w:type="dxa"/>
      </w:tblCellMar>
    </w:tblPr>
  </w:style>
  <w:style w:type="paragraph" w:styleId="4">
    <w:name w:val="toc 7"/>
    <w:basedOn w:val="1"/>
    <w:next w:val="1"/>
    <w:unhideWhenUsed/>
    <w:uiPriority w:val="39"/>
    <w:pPr>
      <w:ind w:left="2520"/>
    </w:pPr>
  </w:style>
  <w:style w:type="paragraph" w:styleId="5">
    <w:name w:val="List Bullet"/>
    <w:basedOn w:val="1"/>
    <w:unhideWhenUsed/>
    <w:uiPriority w:val="99"/>
    <w:pPr>
      <w:numPr>
        <w:ilvl w:val="0"/>
        <w:numId w:val="1"/>
      </w:numPr>
      <w:ind w:left="0" w:firstLine="0" w:firstLineChars="0"/>
      <w:contextualSpacing/>
    </w:pPr>
    <w:rPr>
      <w:rFonts w:eastAsia="仿宋_GB2312"/>
      <w:sz w:val="28"/>
    </w:rPr>
  </w:style>
  <w:style w:type="paragraph" w:styleId="6">
    <w:name w:val="Document Map"/>
    <w:basedOn w:val="1"/>
    <w:link w:val="76"/>
    <w:semiHidden/>
    <w:unhideWhenUsed/>
    <w:qFormat/>
    <w:uiPriority w:val="99"/>
    <w:rPr>
      <w:rFonts w:ascii="宋体" w:eastAsia="宋体"/>
      <w:sz w:val="18"/>
      <w:szCs w:val="18"/>
    </w:rPr>
  </w:style>
  <w:style w:type="paragraph" w:styleId="7">
    <w:name w:val="annotation text"/>
    <w:basedOn w:val="1"/>
    <w:link w:val="38"/>
    <w:unhideWhenUsed/>
    <w:uiPriority w:val="99"/>
    <w:pPr>
      <w:jc w:val="left"/>
    </w:pPr>
  </w:style>
  <w:style w:type="paragraph" w:styleId="8">
    <w:name w:val="toc 5"/>
    <w:basedOn w:val="1"/>
    <w:next w:val="1"/>
    <w:unhideWhenUsed/>
    <w:uiPriority w:val="39"/>
    <w:pPr>
      <w:ind w:left="1680"/>
    </w:pPr>
  </w:style>
  <w:style w:type="paragraph" w:styleId="9">
    <w:name w:val="toc 3"/>
    <w:basedOn w:val="1"/>
    <w:next w:val="1"/>
    <w:unhideWhenUsed/>
    <w:qFormat/>
    <w:uiPriority w:val="39"/>
    <w:pPr>
      <w:widowControl/>
      <w:spacing w:after="100" w:line="276" w:lineRule="auto"/>
      <w:ind w:left="440"/>
      <w:jc w:val="left"/>
    </w:pPr>
    <w:rPr>
      <w:kern w:val="0"/>
      <w:sz w:val="22"/>
    </w:rPr>
  </w:style>
  <w:style w:type="paragraph" w:styleId="10">
    <w:name w:val="toc 8"/>
    <w:basedOn w:val="1"/>
    <w:next w:val="1"/>
    <w:unhideWhenUsed/>
    <w:uiPriority w:val="39"/>
    <w:pPr>
      <w:ind w:left="2940"/>
    </w:pPr>
  </w:style>
  <w:style w:type="paragraph" w:styleId="11">
    <w:name w:val="Balloon Text"/>
    <w:basedOn w:val="1"/>
    <w:link w:val="28"/>
    <w:unhideWhenUsed/>
    <w:qFormat/>
    <w:uiPriority w:val="99"/>
    <w:rPr>
      <w:sz w:val="18"/>
      <w:szCs w:val="18"/>
    </w:rPr>
  </w:style>
  <w:style w:type="paragraph" w:styleId="12">
    <w:name w:val="footer"/>
    <w:basedOn w:val="1"/>
    <w:link w:val="27"/>
    <w:unhideWhenUsed/>
    <w:qFormat/>
    <w:uiPriority w:val="99"/>
    <w:pPr>
      <w:tabs>
        <w:tab w:val="center" w:pos="4153"/>
        <w:tab w:val="right" w:pos="8306"/>
      </w:tabs>
      <w:snapToGrid w:val="0"/>
      <w:jc w:val="left"/>
    </w:pPr>
    <w:rPr>
      <w:sz w:val="18"/>
      <w:szCs w:val="18"/>
    </w:rPr>
  </w:style>
  <w:style w:type="paragraph" w:styleId="13">
    <w:name w:val="header"/>
    <w:basedOn w:val="1"/>
    <w:link w:val="26"/>
    <w:unhideWhenUsed/>
    <w:qFormat/>
    <w:uiPriority w:val="99"/>
    <w:pPr>
      <w:pBdr>
        <w:bottom w:val="single" w:color="auto" w:sz="6" w:space="1"/>
      </w:pBdr>
      <w:tabs>
        <w:tab w:val="center" w:pos="4153"/>
        <w:tab w:val="right" w:pos="8306"/>
      </w:tabs>
      <w:snapToGrid w:val="0"/>
      <w:jc w:val="center"/>
    </w:pPr>
    <w:rPr>
      <w:sz w:val="18"/>
      <w:szCs w:val="18"/>
    </w:rPr>
  </w:style>
  <w:style w:type="paragraph" w:styleId="14">
    <w:name w:val="toc 1"/>
    <w:basedOn w:val="1"/>
    <w:next w:val="1"/>
    <w:unhideWhenUsed/>
    <w:qFormat/>
    <w:uiPriority w:val="39"/>
    <w:pPr>
      <w:widowControl/>
      <w:spacing w:after="100" w:line="276" w:lineRule="auto"/>
      <w:jc w:val="left"/>
    </w:pPr>
    <w:rPr>
      <w:kern w:val="0"/>
      <w:sz w:val="22"/>
    </w:rPr>
  </w:style>
  <w:style w:type="paragraph" w:styleId="15">
    <w:name w:val="toc 4"/>
    <w:basedOn w:val="1"/>
    <w:next w:val="1"/>
    <w:unhideWhenUsed/>
    <w:uiPriority w:val="39"/>
    <w:pPr>
      <w:ind w:left="1260"/>
    </w:pPr>
  </w:style>
  <w:style w:type="paragraph" w:styleId="16">
    <w:name w:val="toc 6"/>
    <w:basedOn w:val="1"/>
    <w:next w:val="1"/>
    <w:unhideWhenUsed/>
    <w:uiPriority w:val="39"/>
    <w:pPr>
      <w:ind w:left="2100"/>
    </w:pPr>
  </w:style>
  <w:style w:type="paragraph" w:styleId="17">
    <w:name w:val="toc 2"/>
    <w:basedOn w:val="1"/>
    <w:next w:val="1"/>
    <w:unhideWhenUsed/>
    <w:qFormat/>
    <w:uiPriority w:val="39"/>
    <w:pPr>
      <w:widowControl/>
      <w:spacing w:after="100" w:line="276" w:lineRule="auto"/>
      <w:ind w:left="220"/>
      <w:jc w:val="left"/>
    </w:pPr>
    <w:rPr>
      <w:kern w:val="0"/>
      <w:sz w:val="22"/>
    </w:rPr>
  </w:style>
  <w:style w:type="paragraph" w:styleId="18">
    <w:name w:val="toc 9"/>
    <w:basedOn w:val="1"/>
    <w:next w:val="1"/>
    <w:unhideWhenUsed/>
    <w:uiPriority w:val="39"/>
    <w:pPr>
      <w:ind w:left="3360"/>
    </w:pPr>
  </w:style>
  <w:style w:type="paragraph" w:styleId="19">
    <w:name w:val="Title"/>
    <w:basedOn w:val="1"/>
    <w:next w:val="1"/>
    <w:link w:val="66"/>
    <w:qFormat/>
    <w:uiPriority w:val="10"/>
    <w:pPr>
      <w:spacing w:before="240" w:after="60"/>
      <w:jc w:val="center"/>
      <w:outlineLvl w:val="0"/>
    </w:pPr>
    <w:rPr>
      <w:rFonts w:eastAsia="宋体" w:asciiTheme="majorHAnsi" w:hAnsiTheme="majorHAnsi" w:cstheme="majorBidi"/>
      <w:b/>
      <w:bCs/>
      <w:sz w:val="32"/>
      <w:szCs w:val="32"/>
    </w:rPr>
  </w:style>
  <w:style w:type="paragraph" w:styleId="20">
    <w:name w:val="annotation subject"/>
    <w:basedOn w:val="7"/>
    <w:next w:val="7"/>
    <w:link w:val="39"/>
    <w:semiHidden/>
    <w:unhideWhenUsed/>
    <w:uiPriority w:val="99"/>
    <w:rPr>
      <w:b/>
      <w:bCs/>
    </w:rPr>
  </w:style>
  <w:style w:type="table" w:styleId="22">
    <w:name w:val="Table Grid"/>
    <w:basedOn w:val="21"/>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4">
    <w:name w:val="Hyperlink"/>
    <w:basedOn w:val="23"/>
    <w:unhideWhenUsed/>
    <w:uiPriority w:val="99"/>
    <w:rPr>
      <w:color w:val="0000FF" w:themeColor="hyperlink"/>
      <w:u w:val="single"/>
    </w:rPr>
  </w:style>
  <w:style w:type="character" w:styleId="25">
    <w:name w:val="annotation reference"/>
    <w:basedOn w:val="23"/>
    <w:semiHidden/>
    <w:unhideWhenUsed/>
    <w:uiPriority w:val="99"/>
    <w:rPr>
      <w:sz w:val="21"/>
      <w:szCs w:val="21"/>
    </w:rPr>
  </w:style>
  <w:style w:type="character" w:customStyle="1" w:styleId="26">
    <w:name w:val="页眉 Char"/>
    <w:basedOn w:val="23"/>
    <w:link w:val="13"/>
    <w:uiPriority w:val="99"/>
    <w:rPr>
      <w:sz w:val="18"/>
      <w:szCs w:val="18"/>
    </w:rPr>
  </w:style>
  <w:style w:type="character" w:customStyle="1" w:styleId="27">
    <w:name w:val="页脚 Char"/>
    <w:basedOn w:val="23"/>
    <w:link w:val="12"/>
    <w:qFormat/>
    <w:uiPriority w:val="99"/>
    <w:rPr>
      <w:sz w:val="18"/>
      <w:szCs w:val="18"/>
    </w:rPr>
  </w:style>
  <w:style w:type="character" w:customStyle="1" w:styleId="28">
    <w:name w:val="批注框文本 Char"/>
    <w:basedOn w:val="23"/>
    <w:link w:val="11"/>
    <w:uiPriority w:val="99"/>
    <w:rPr>
      <w:sz w:val="18"/>
      <w:szCs w:val="18"/>
    </w:rPr>
  </w:style>
  <w:style w:type="character" w:customStyle="1" w:styleId="29">
    <w:name w:val="标题 1 Char"/>
    <w:basedOn w:val="23"/>
    <w:link w:val="2"/>
    <w:qFormat/>
    <w:uiPriority w:val="9"/>
    <w:rPr>
      <w:rFonts w:ascii="Times New Roman" w:hAnsi="Times New Roman" w:eastAsia="宋体"/>
      <w:b/>
      <w:bCs/>
      <w:kern w:val="44"/>
      <w:szCs w:val="44"/>
    </w:rPr>
  </w:style>
  <w:style w:type="character" w:customStyle="1" w:styleId="30">
    <w:name w:val="标题 2 Char"/>
    <w:basedOn w:val="23"/>
    <w:link w:val="3"/>
    <w:qFormat/>
    <w:uiPriority w:val="9"/>
    <w:rPr>
      <w:rFonts w:ascii="楷体_GB2312" w:hAnsi="Times New Roman" w:eastAsia="宋体" w:cs="宋体"/>
      <w:b/>
      <w:bCs/>
      <w:szCs w:val="32"/>
    </w:rPr>
  </w:style>
  <w:style w:type="paragraph" w:styleId="31">
    <w:name w:val="List Paragraph"/>
    <w:basedOn w:val="1"/>
    <w:link w:val="34"/>
    <w:qFormat/>
    <w:uiPriority w:val="34"/>
    <w:pPr>
      <w:ind w:firstLine="420" w:firstLineChars="200"/>
    </w:pPr>
  </w:style>
  <w:style w:type="paragraph" w:customStyle="1" w:styleId="32">
    <w:name w:val="样式 样式 (西文) 仿宋_GB2312 (中文) 仿宋_GB2312 黑色 段前: 0.5 行 行距: 1.5 倍行距 首....."/>
    <w:basedOn w:val="1"/>
    <w:qFormat/>
    <w:uiPriority w:val="0"/>
    <w:pPr>
      <w:adjustRightInd w:val="0"/>
      <w:snapToGrid w:val="0"/>
      <w:spacing w:line="300" w:lineRule="auto"/>
      <w:ind w:firstLine="200" w:firstLineChars="200"/>
    </w:pPr>
    <w:rPr>
      <w:rFonts w:ascii="Times New Roman" w:hAnsi="Times New Roman" w:eastAsia="仿宋_GB2312" w:cs="宋体"/>
      <w:color w:val="000000"/>
      <w:sz w:val="28"/>
      <w:szCs w:val="20"/>
    </w:rPr>
  </w:style>
  <w:style w:type="paragraph" w:customStyle="1" w:styleId="33">
    <w:name w:val="列出段落8"/>
    <w:basedOn w:val="1"/>
    <w:unhideWhenUsed/>
    <w:qFormat/>
    <w:uiPriority w:val="34"/>
    <w:pPr>
      <w:widowControl/>
      <w:adjustRightInd w:val="0"/>
      <w:snapToGrid w:val="0"/>
      <w:spacing w:line="360" w:lineRule="auto"/>
      <w:ind w:firstLine="420" w:firstLineChars="200"/>
    </w:pPr>
    <w:rPr>
      <w:rFonts w:ascii="Calibri" w:hAnsi="Calibri" w:eastAsia="仿宋" w:cs="Times New Roman"/>
      <w:sz w:val="28"/>
      <w:szCs w:val="20"/>
      <w:lang w:bidi="en-US"/>
    </w:rPr>
  </w:style>
  <w:style w:type="character" w:customStyle="1" w:styleId="34">
    <w:name w:val="列出段落 Char"/>
    <w:link w:val="31"/>
    <w:qFormat/>
    <w:uiPriority w:val="34"/>
  </w:style>
  <w:style w:type="paragraph" w:customStyle="1" w:styleId="35">
    <w:name w:val="分点段落文字"/>
    <w:basedOn w:val="1"/>
    <w:qFormat/>
    <w:uiPriority w:val="0"/>
    <w:pPr>
      <w:numPr>
        <w:ilvl w:val="0"/>
        <w:numId w:val="2"/>
      </w:numPr>
      <w:spacing w:line="360" w:lineRule="auto"/>
    </w:pPr>
    <w:rPr>
      <w:rFonts w:ascii="Times New Roman" w:hAnsi="Times New Roman" w:eastAsia="宋体" w:cs="Times New Roman"/>
      <w:sz w:val="24"/>
      <w:szCs w:val="24"/>
    </w:rPr>
  </w:style>
  <w:style w:type="paragraph" w:customStyle="1" w:styleId="36">
    <w:name w:val="font5"/>
    <w:basedOn w:val="1"/>
    <w:qFormat/>
    <w:uiPriority w:val="0"/>
    <w:pPr>
      <w:widowControl/>
      <w:spacing w:before="100" w:beforeAutospacing="1" w:after="100" w:afterAutospacing="1"/>
      <w:jc w:val="left"/>
    </w:pPr>
    <w:rPr>
      <w:rFonts w:ascii="宋体" w:hAnsi="宋体" w:eastAsia="宋体" w:cs="宋体"/>
      <w:kern w:val="0"/>
      <w:sz w:val="18"/>
      <w:szCs w:val="18"/>
    </w:rPr>
  </w:style>
  <w:style w:type="paragraph" w:customStyle="1" w:styleId="37">
    <w:name w:val="5级正文"/>
    <w:basedOn w:val="1"/>
    <w:next w:val="1"/>
    <w:qFormat/>
    <w:uiPriority w:val="0"/>
    <w:pPr>
      <w:numPr>
        <w:ilvl w:val="0"/>
        <w:numId w:val="3"/>
      </w:numPr>
      <w:spacing w:line="360" w:lineRule="auto"/>
      <w:ind w:left="0" w:firstLine="200" w:firstLineChars="200"/>
      <w:outlineLvl w:val="4"/>
    </w:pPr>
    <w:rPr>
      <w:rFonts w:ascii="Times New Roman" w:hAnsi="Times New Roman" w:eastAsia="宋体" w:cs="Times New Roman"/>
      <w:b/>
      <w:sz w:val="24"/>
      <w:szCs w:val="24"/>
    </w:rPr>
  </w:style>
  <w:style w:type="character" w:customStyle="1" w:styleId="38">
    <w:name w:val="批注文字 Char"/>
    <w:basedOn w:val="23"/>
    <w:link w:val="7"/>
    <w:uiPriority w:val="99"/>
  </w:style>
  <w:style w:type="character" w:customStyle="1" w:styleId="39">
    <w:name w:val="批注主题 Char"/>
    <w:basedOn w:val="38"/>
    <w:link w:val="20"/>
    <w:semiHidden/>
    <w:qFormat/>
    <w:uiPriority w:val="99"/>
    <w:rPr>
      <w:b/>
      <w:bCs/>
    </w:rPr>
  </w:style>
  <w:style w:type="paragraph" w:customStyle="1" w:styleId="40">
    <w:name w:val="Default"/>
    <w:qFormat/>
    <w:uiPriority w:val="0"/>
    <w:pPr>
      <w:widowControl w:val="0"/>
      <w:autoSpaceDE w:val="0"/>
      <w:autoSpaceDN w:val="0"/>
      <w:adjustRightInd w:val="0"/>
    </w:pPr>
    <w:rPr>
      <w:rFonts w:ascii="宋体" w:hAnsi="宋体" w:eastAsia="宋体" w:cs="宋体"/>
      <w:color w:val="000000"/>
      <w:sz w:val="24"/>
      <w:szCs w:val="24"/>
      <w:lang w:val="en-US" w:eastAsia="zh-CN" w:bidi="ar-SA"/>
    </w:rPr>
  </w:style>
  <w:style w:type="character" w:customStyle="1" w:styleId="41">
    <w:name w:val="页眉 字符"/>
    <w:qFormat/>
    <w:uiPriority w:val="99"/>
    <w:rPr>
      <w:sz w:val="18"/>
      <w:szCs w:val="18"/>
    </w:rPr>
  </w:style>
  <w:style w:type="character" w:customStyle="1" w:styleId="42">
    <w:name w:val="页脚 字符"/>
    <w:qFormat/>
    <w:uiPriority w:val="99"/>
    <w:rPr>
      <w:sz w:val="18"/>
      <w:szCs w:val="18"/>
    </w:rPr>
  </w:style>
  <w:style w:type="character" w:customStyle="1" w:styleId="43">
    <w:name w:val="列表段落 字符"/>
    <w:uiPriority w:val="34"/>
  </w:style>
  <w:style w:type="character" w:customStyle="1" w:styleId="44">
    <w:name w:val="页眉 Char1"/>
    <w:qFormat/>
    <w:uiPriority w:val="99"/>
    <w:rPr>
      <w:rFonts w:ascii="Calibri" w:hAnsi="Calibri" w:eastAsia="宋体" w:cs="Times New Roman"/>
      <w:sz w:val="18"/>
      <w:szCs w:val="18"/>
    </w:rPr>
  </w:style>
  <w:style w:type="character" w:customStyle="1" w:styleId="45">
    <w:name w:val="页脚 Char1"/>
    <w:qFormat/>
    <w:uiPriority w:val="99"/>
    <w:rPr>
      <w:rFonts w:ascii="Calibri" w:hAnsi="Calibri" w:eastAsia="宋体" w:cs="Times New Roman"/>
      <w:sz w:val="18"/>
      <w:szCs w:val="18"/>
    </w:rPr>
  </w:style>
  <w:style w:type="character" w:customStyle="1" w:styleId="46">
    <w:name w:val="批注框文本 Char1"/>
    <w:semiHidden/>
    <w:qFormat/>
    <w:uiPriority w:val="99"/>
    <w:rPr>
      <w:rFonts w:ascii="Calibri" w:hAnsi="Calibri" w:eastAsia="宋体" w:cs="Times New Roman"/>
      <w:sz w:val="18"/>
      <w:szCs w:val="18"/>
    </w:rPr>
  </w:style>
  <w:style w:type="table" w:customStyle="1" w:styleId="47">
    <w:name w:val="网格型1"/>
    <w:basedOn w:val="21"/>
    <w:qFormat/>
    <w:uiPriority w:val="59"/>
    <w:rPr>
      <w:rFonts w:ascii="Calibri" w:hAnsi="Calibri"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48">
    <w:name w:val="列出段落 Char1"/>
    <w:qFormat/>
    <w:uiPriority w:val="34"/>
  </w:style>
  <w:style w:type="character" w:customStyle="1" w:styleId="49">
    <w:name w:val="标题 2 字符"/>
    <w:basedOn w:val="23"/>
    <w:semiHidden/>
    <w:qFormat/>
    <w:uiPriority w:val="9"/>
    <w:rPr>
      <w:rFonts w:asciiTheme="majorHAnsi" w:hAnsiTheme="majorHAnsi" w:eastAsiaTheme="majorEastAsia" w:cstheme="majorBidi"/>
      <w:b/>
      <w:bCs/>
      <w:sz w:val="32"/>
      <w:szCs w:val="32"/>
    </w:rPr>
  </w:style>
  <w:style w:type="table" w:customStyle="1" w:styleId="50">
    <w:name w:val="网格型2"/>
    <w:basedOn w:val="21"/>
    <w:uiPriority w:val="59"/>
    <w:rPr>
      <w:rFonts w:ascii="Calibri" w:hAnsi="Calibri"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51">
    <w:name w:val="TOC 标题1"/>
    <w:basedOn w:val="2"/>
    <w:next w:val="1"/>
    <w:unhideWhenUsed/>
    <w:qFormat/>
    <w:uiPriority w:val="39"/>
    <w:pPr>
      <w:widowControl/>
      <w:spacing w:before="480" w:line="276" w:lineRule="auto"/>
      <w:jc w:val="left"/>
      <w:outlineLvl w:val="9"/>
    </w:pPr>
    <w:rPr>
      <w:rFonts w:asciiTheme="majorHAnsi" w:hAnsiTheme="majorHAnsi" w:eastAsiaTheme="majorEastAsia" w:cstheme="majorBidi"/>
      <w:color w:val="366091" w:themeColor="accent1" w:themeShade="BF"/>
      <w:kern w:val="0"/>
      <w:sz w:val="28"/>
      <w:szCs w:val="28"/>
    </w:rPr>
  </w:style>
  <w:style w:type="table" w:customStyle="1" w:styleId="52">
    <w:name w:val="网格型3"/>
    <w:basedOn w:val="21"/>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53">
    <w:name w:val="网格型4"/>
    <w:basedOn w:val="21"/>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54">
    <w:name w:val="网格型5"/>
    <w:basedOn w:val="21"/>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55">
    <w:name w:val="网格型6"/>
    <w:basedOn w:val="21"/>
    <w:qFormat/>
    <w:uiPriority w:val="59"/>
    <w:rPr>
      <w:rFonts w:ascii="Calibri" w:hAnsi="Calibri"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56">
    <w:name w:val="网格型11"/>
    <w:basedOn w:val="21"/>
    <w:uiPriority w:val="59"/>
    <w:rPr>
      <w:rFonts w:ascii="Calibri" w:hAnsi="Calibri"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57">
    <w:name w:val="网格型7"/>
    <w:basedOn w:val="21"/>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58">
    <w:name w:val="网格型8"/>
    <w:basedOn w:val="21"/>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59">
    <w:name w:val="网格型9"/>
    <w:basedOn w:val="21"/>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60">
    <w:name w:val="网格型10"/>
    <w:basedOn w:val="21"/>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61">
    <w:name w:val="网格型12"/>
    <w:basedOn w:val="21"/>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62">
    <w:name w:val="网格型13"/>
    <w:basedOn w:val="21"/>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63">
    <w:name w:val="网格型14"/>
    <w:basedOn w:val="21"/>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64">
    <w:name w:val="网格型15"/>
    <w:basedOn w:val="21"/>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65">
    <w:name w:val="网格型16"/>
    <w:basedOn w:val="21"/>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66">
    <w:name w:val="标题 Char"/>
    <w:basedOn w:val="23"/>
    <w:link w:val="19"/>
    <w:qFormat/>
    <w:uiPriority w:val="10"/>
    <w:rPr>
      <w:rFonts w:eastAsia="宋体" w:asciiTheme="majorHAnsi" w:hAnsiTheme="majorHAnsi" w:cstheme="majorBidi"/>
      <w:b/>
      <w:bCs/>
      <w:sz w:val="32"/>
      <w:szCs w:val="32"/>
    </w:rPr>
  </w:style>
  <w:style w:type="table" w:customStyle="1" w:styleId="67">
    <w:name w:val="网格型17"/>
    <w:basedOn w:val="21"/>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68">
    <w:name w:val="网格型18"/>
    <w:basedOn w:val="21"/>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69">
    <w:name w:val="网格型19"/>
    <w:basedOn w:val="21"/>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70">
    <w:name w:val="网格型20"/>
    <w:basedOn w:val="21"/>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71">
    <w:name w:val="网格型21"/>
    <w:basedOn w:val="21"/>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72">
    <w:name w:val="网格型22"/>
    <w:basedOn w:val="21"/>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73">
    <w:name w:val="网格型23"/>
    <w:basedOn w:val="21"/>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74">
    <w:name w:val="网格型24"/>
    <w:basedOn w:val="21"/>
    <w:qFormat/>
    <w:uiPriority w:val="59"/>
    <w:rPr>
      <w:rFonts w:ascii="Calibri" w:hAnsi="Calibri"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75">
    <w:name w:val="网格型110"/>
    <w:basedOn w:val="21"/>
    <w:uiPriority w:val="59"/>
    <w:rPr>
      <w:rFonts w:ascii="Calibri" w:hAnsi="Calibri"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76">
    <w:name w:val="文档结构图 Char"/>
    <w:basedOn w:val="23"/>
    <w:link w:val="6"/>
    <w:semiHidden/>
    <w:uiPriority w:val="99"/>
    <w:rPr>
      <w:rFonts w:ascii="宋体" w:eastAsia="宋体"/>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oter" Target="footer7.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numbering" Target="numbering.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4018D2-76F3-4D54-B815-624D1C04A818}">
  <ds:schemaRefs/>
</ds:datastoreItem>
</file>

<file path=docProps/app.xml><?xml version="1.0" encoding="utf-8"?>
<Properties xmlns="http://schemas.openxmlformats.org/officeDocument/2006/extended-properties" xmlns:vt="http://schemas.openxmlformats.org/officeDocument/2006/docPropsVTypes">
  <Template>Normal.dotm</Template>
  <Company>中国微软</Company>
  <Pages>23</Pages>
  <Words>27756</Words>
  <Characters>29621</Characters>
  <Lines>225</Lines>
  <Paragraphs>63</Paragraphs>
  <TotalTime>1354</TotalTime>
  <ScaleCrop>false</ScaleCrop>
  <LinksUpToDate>false</LinksUpToDate>
  <CharactersWithSpaces>29681</CharactersWithSpaces>
  <Application>WPS Office_11.1.0.12980_F1E327BC-269C-435d-A152-05C5408002CA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2021-06-03T08:34:00Z</dcterms:created>
  <dc:creator>Administrator</dc:creator>
  <cp:lastModifiedBy>武瑢</cp:lastModifiedBy>
  <cp:lastPrinted>2021-06-28T13:13:00Z</cp:lastPrinted>
  <dcterms:modified xsi:type="dcterms:W3CDTF">2023-01-05T02:48:16Z</dcterms:modified>
  <cp:revision>93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2052-11.1.0.12980</vt:lpwstr>
  </property>
  <property fmtid="{D5CDD505-2E9C-101B-9397-08002B2CF9AE}" pid="3" name="ICV">
    <vt:lpwstr>0C9678CD128C489A8BCB3D73842B0D4A</vt:lpwstr>
  </property>
</Properties>
</file>